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A12F1" w14:textId="7835A306" w:rsidR="00261A3E" w:rsidRPr="002E6A47" w:rsidRDefault="00261A3E" w:rsidP="00322DCA">
      <w:pPr>
        <w:spacing w:after="60"/>
        <w:rPr>
          <w:rFonts w:asciiTheme="minorHAnsi" w:hAnsiTheme="minorHAnsi" w:cstheme="minorHAnsi"/>
          <w:sz w:val="23"/>
          <w:szCs w:val="23"/>
        </w:rPr>
      </w:pPr>
      <w:r w:rsidRPr="002E6A47">
        <w:rPr>
          <w:rFonts w:asciiTheme="minorHAnsi" w:hAnsiTheme="minorHAnsi" w:cstheme="minorHAnsi"/>
          <w:noProof/>
          <w:sz w:val="23"/>
          <w:szCs w:val="23"/>
        </w:rPr>
        <w:drawing>
          <wp:anchor distT="0" distB="0" distL="114300" distR="114300" simplePos="0" relativeHeight="251659264" behindDoc="1" locked="0" layoutInCell="1" allowOverlap="1" wp14:anchorId="58633E79" wp14:editId="1C6C7D4E">
            <wp:simplePos x="0" y="0"/>
            <wp:positionH relativeFrom="margin">
              <wp:posOffset>-781050</wp:posOffset>
            </wp:positionH>
            <wp:positionV relativeFrom="paragraph">
              <wp:posOffset>-485775</wp:posOffset>
            </wp:positionV>
            <wp:extent cx="2797175" cy="839470"/>
            <wp:effectExtent l="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175" cy="839470"/>
                    </a:xfrm>
                    <a:prstGeom prst="rect">
                      <a:avLst/>
                    </a:prstGeom>
                    <a:noFill/>
                  </pic:spPr>
                </pic:pic>
              </a:graphicData>
            </a:graphic>
            <wp14:sizeRelH relativeFrom="page">
              <wp14:pctWidth>0</wp14:pctWidth>
            </wp14:sizeRelH>
            <wp14:sizeRelV relativeFrom="page">
              <wp14:pctHeight>0</wp14:pctHeight>
            </wp14:sizeRelV>
          </wp:anchor>
        </w:drawing>
      </w:r>
    </w:p>
    <w:p w14:paraId="4D159C10" w14:textId="77777777" w:rsidR="00261A3E" w:rsidRPr="002E6A47" w:rsidRDefault="00261A3E" w:rsidP="00322DCA">
      <w:pPr>
        <w:spacing w:after="60"/>
        <w:rPr>
          <w:rFonts w:asciiTheme="minorHAnsi" w:hAnsiTheme="minorHAnsi" w:cstheme="minorHAnsi"/>
          <w:sz w:val="23"/>
          <w:szCs w:val="23"/>
        </w:rPr>
      </w:pPr>
    </w:p>
    <w:p w14:paraId="53A5AAB3" w14:textId="77777777" w:rsidR="00435710" w:rsidRDefault="00435710" w:rsidP="00322DCA">
      <w:pPr>
        <w:rPr>
          <w:rFonts w:asciiTheme="minorHAnsi" w:hAnsiTheme="minorHAnsi" w:cstheme="minorHAnsi"/>
          <w:bCs/>
          <w:iCs/>
        </w:rPr>
      </w:pPr>
    </w:p>
    <w:p w14:paraId="5110FCF6" w14:textId="090FD5CF" w:rsidR="00261A3E" w:rsidRPr="00ED1638" w:rsidRDefault="00ED1638" w:rsidP="00435710">
      <w:pPr>
        <w:ind w:left="3600" w:firstLine="720"/>
        <w:rPr>
          <w:rFonts w:asciiTheme="minorHAnsi" w:hAnsiTheme="minorHAnsi" w:cstheme="minorHAnsi"/>
          <w:bCs/>
          <w:iCs/>
        </w:rPr>
      </w:pPr>
      <w:r w:rsidRPr="00ED1638">
        <w:rPr>
          <w:rFonts w:asciiTheme="minorHAnsi" w:hAnsiTheme="minorHAnsi" w:cstheme="minorHAnsi"/>
          <w:bCs/>
          <w:iCs/>
        </w:rPr>
        <w:t>April 6, 2020</w:t>
      </w:r>
    </w:p>
    <w:p w14:paraId="63B53D9F" w14:textId="089F7EA2" w:rsidR="00E36387" w:rsidRDefault="00E36387" w:rsidP="00435710">
      <w:pPr>
        <w:rPr>
          <w:rFonts w:asciiTheme="minorHAnsi" w:hAnsiTheme="minorHAnsi" w:cstheme="minorHAnsi"/>
        </w:rPr>
      </w:pPr>
      <w:bookmarkStart w:id="0" w:name="_Hlk37080826"/>
    </w:p>
    <w:p w14:paraId="69C9BBC1" w14:textId="77777777" w:rsidR="00435710" w:rsidRDefault="00435710" w:rsidP="00435710">
      <w:pPr>
        <w:rPr>
          <w:rFonts w:asciiTheme="minorHAnsi" w:hAnsiTheme="minorHAnsi" w:cstheme="minorHAnsi"/>
        </w:rPr>
      </w:pPr>
    </w:p>
    <w:p w14:paraId="3B09E690" w14:textId="77777777" w:rsidR="00E36387" w:rsidRPr="003E3D02" w:rsidRDefault="00E36387" w:rsidP="00322DCA">
      <w:pPr>
        <w:rPr>
          <w:rFonts w:asciiTheme="minorHAnsi" w:hAnsiTheme="minorHAnsi" w:cstheme="minorHAnsi"/>
          <w:color w:val="222222"/>
          <w:shd w:val="clear" w:color="auto" w:fill="FFFFFF"/>
        </w:rPr>
      </w:pPr>
      <w:r w:rsidRPr="003E3D02">
        <w:rPr>
          <w:rFonts w:asciiTheme="minorHAnsi" w:hAnsiTheme="minorHAnsi" w:cstheme="minorHAnsi"/>
          <w:color w:val="222222"/>
          <w:shd w:val="clear" w:color="auto" w:fill="FFFFFF"/>
        </w:rPr>
        <w:t>Jovita Carranza</w:t>
      </w:r>
    </w:p>
    <w:p w14:paraId="05DEE813" w14:textId="77777777" w:rsidR="00E36387" w:rsidRPr="003E3D02" w:rsidRDefault="00E36387" w:rsidP="00322DCA">
      <w:pPr>
        <w:rPr>
          <w:rFonts w:asciiTheme="minorHAnsi" w:hAnsiTheme="minorHAnsi" w:cstheme="minorHAnsi"/>
        </w:rPr>
      </w:pPr>
      <w:r w:rsidRPr="003E3D02">
        <w:rPr>
          <w:rFonts w:asciiTheme="minorHAnsi" w:hAnsiTheme="minorHAnsi" w:cstheme="minorHAnsi"/>
          <w:color w:val="222222"/>
          <w:shd w:val="clear" w:color="auto" w:fill="FFFFFF"/>
        </w:rPr>
        <w:t>Administrator</w:t>
      </w:r>
    </w:p>
    <w:p w14:paraId="5379D880" w14:textId="1A575CBB" w:rsidR="00E36387" w:rsidRDefault="00E36387" w:rsidP="00322DCA">
      <w:pPr>
        <w:rPr>
          <w:rStyle w:val="Emphasis"/>
          <w:rFonts w:asciiTheme="minorHAnsi" w:hAnsiTheme="minorHAnsi" w:cstheme="minorHAnsi"/>
          <w:i w:val="0"/>
          <w:iCs w:val="0"/>
          <w:color w:val="1B1E29"/>
          <w:spacing w:val="-6"/>
        </w:rPr>
      </w:pPr>
      <w:r w:rsidRPr="003E3D02">
        <w:rPr>
          <w:rStyle w:val="Emphasis"/>
          <w:rFonts w:asciiTheme="minorHAnsi" w:hAnsiTheme="minorHAnsi" w:cstheme="minorHAnsi"/>
          <w:i w:val="0"/>
          <w:iCs w:val="0"/>
          <w:color w:val="1B1E29"/>
          <w:spacing w:val="-6"/>
        </w:rPr>
        <w:t>U</w:t>
      </w:r>
      <w:r w:rsidR="00322DCA">
        <w:rPr>
          <w:rStyle w:val="Emphasis"/>
          <w:rFonts w:asciiTheme="minorHAnsi" w:hAnsiTheme="minorHAnsi" w:cstheme="minorHAnsi"/>
          <w:i w:val="0"/>
          <w:iCs w:val="0"/>
          <w:color w:val="1B1E29"/>
          <w:spacing w:val="-6"/>
        </w:rPr>
        <w:t>.</w:t>
      </w:r>
      <w:r w:rsidRPr="003E3D02">
        <w:rPr>
          <w:rStyle w:val="Emphasis"/>
          <w:rFonts w:asciiTheme="minorHAnsi" w:hAnsiTheme="minorHAnsi" w:cstheme="minorHAnsi"/>
          <w:i w:val="0"/>
          <w:iCs w:val="0"/>
          <w:color w:val="1B1E29"/>
          <w:spacing w:val="-6"/>
        </w:rPr>
        <w:t>S</w:t>
      </w:r>
      <w:r w:rsidR="00322DCA">
        <w:rPr>
          <w:rStyle w:val="Emphasis"/>
          <w:rFonts w:asciiTheme="minorHAnsi" w:hAnsiTheme="minorHAnsi" w:cstheme="minorHAnsi"/>
          <w:i w:val="0"/>
          <w:iCs w:val="0"/>
          <w:color w:val="1B1E29"/>
          <w:spacing w:val="-6"/>
        </w:rPr>
        <w:t>.</w:t>
      </w:r>
      <w:r w:rsidRPr="003E3D02">
        <w:rPr>
          <w:rStyle w:val="Emphasis"/>
          <w:rFonts w:asciiTheme="minorHAnsi" w:hAnsiTheme="minorHAnsi" w:cstheme="minorHAnsi"/>
          <w:i w:val="0"/>
          <w:iCs w:val="0"/>
          <w:color w:val="1B1E29"/>
          <w:spacing w:val="-6"/>
        </w:rPr>
        <w:t xml:space="preserve"> Small Business Administration</w:t>
      </w:r>
      <w:r w:rsidRPr="003E3D02">
        <w:rPr>
          <w:rFonts w:asciiTheme="minorHAnsi" w:hAnsiTheme="minorHAnsi" w:cstheme="minorHAnsi"/>
          <w:color w:val="1B1E29"/>
          <w:spacing w:val="-6"/>
        </w:rPr>
        <w:br/>
      </w:r>
      <w:r w:rsidRPr="003E3D02">
        <w:rPr>
          <w:rStyle w:val="Emphasis"/>
          <w:rFonts w:asciiTheme="minorHAnsi" w:hAnsiTheme="minorHAnsi" w:cstheme="minorHAnsi"/>
          <w:i w:val="0"/>
          <w:iCs w:val="0"/>
          <w:color w:val="1B1E29"/>
          <w:spacing w:val="-6"/>
        </w:rPr>
        <w:t>409 3rd St, SW</w:t>
      </w:r>
      <w:r w:rsidRPr="003E3D02">
        <w:rPr>
          <w:rFonts w:asciiTheme="minorHAnsi" w:hAnsiTheme="minorHAnsi" w:cstheme="minorHAnsi"/>
          <w:color w:val="1B1E29"/>
          <w:spacing w:val="-6"/>
        </w:rPr>
        <w:br/>
      </w:r>
      <w:r w:rsidRPr="003E3D02">
        <w:rPr>
          <w:rStyle w:val="Emphasis"/>
          <w:rFonts w:asciiTheme="minorHAnsi" w:hAnsiTheme="minorHAnsi" w:cstheme="minorHAnsi"/>
          <w:i w:val="0"/>
          <w:iCs w:val="0"/>
          <w:color w:val="1B1E29"/>
          <w:spacing w:val="-6"/>
        </w:rPr>
        <w:t>Washington</w:t>
      </w:r>
      <w:r w:rsidR="00435710">
        <w:rPr>
          <w:rStyle w:val="Emphasis"/>
          <w:rFonts w:asciiTheme="minorHAnsi" w:hAnsiTheme="minorHAnsi" w:cstheme="minorHAnsi"/>
          <w:i w:val="0"/>
          <w:iCs w:val="0"/>
          <w:color w:val="1B1E29"/>
          <w:spacing w:val="-6"/>
        </w:rPr>
        <w:t>,</w:t>
      </w:r>
      <w:r w:rsidRPr="003E3D02">
        <w:rPr>
          <w:rStyle w:val="Emphasis"/>
          <w:rFonts w:asciiTheme="minorHAnsi" w:hAnsiTheme="minorHAnsi" w:cstheme="minorHAnsi"/>
          <w:i w:val="0"/>
          <w:iCs w:val="0"/>
          <w:color w:val="1B1E29"/>
          <w:spacing w:val="-6"/>
        </w:rPr>
        <w:t xml:space="preserve"> DC </w:t>
      </w:r>
      <w:r w:rsidR="00435710">
        <w:rPr>
          <w:rStyle w:val="Emphasis"/>
          <w:rFonts w:asciiTheme="minorHAnsi" w:hAnsiTheme="minorHAnsi" w:cstheme="minorHAnsi"/>
          <w:i w:val="0"/>
          <w:iCs w:val="0"/>
          <w:color w:val="1B1E29"/>
          <w:spacing w:val="-6"/>
        </w:rPr>
        <w:t xml:space="preserve">  </w:t>
      </w:r>
      <w:r w:rsidRPr="003E3D02">
        <w:rPr>
          <w:rStyle w:val="Emphasis"/>
          <w:rFonts w:asciiTheme="minorHAnsi" w:hAnsiTheme="minorHAnsi" w:cstheme="minorHAnsi"/>
          <w:i w:val="0"/>
          <w:iCs w:val="0"/>
          <w:color w:val="1B1E29"/>
          <w:spacing w:val="-6"/>
        </w:rPr>
        <w:t>20416</w:t>
      </w:r>
    </w:p>
    <w:p w14:paraId="5F110509" w14:textId="65A8FC7B" w:rsidR="00E36387" w:rsidRDefault="00E36387" w:rsidP="00322DCA">
      <w:pPr>
        <w:rPr>
          <w:rStyle w:val="Emphasis"/>
          <w:rFonts w:asciiTheme="minorHAnsi" w:hAnsiTheme="minorHAnsi" w:cstheme="minorHAnsi"/>
          <w:i w:val="0"/>
          <w:iCs w:val="0"/>
          <w:color w:val="1B1E29"/>
          <w:spacing w:val="-6"/>
        </w:rPr>
      </w:pPr>
    </w:p>
    <w:p w14:paraId="7C3B07EF" w14:textId="727095E0" w:rsidR="00E36387" w:rsidRDefault="00435710" w:rsidP="00322DCA">
      <w:pPr>
        <w:rPr>
          <w:rStyle w:val="Emphasis"/>
          <w:rFonts w:asciiTheme="minorHAnsi" w:hAnsiTheme="minorHAnsi" w:cstheme="minorHAnsi"/>
          <w:i w:val="0"/>
          <w:iCs w:val="0"/>
          <w:color w:val="1B1E29"/>
          <w:spacing w:val="-6"/>
        </w:rPr>
      </w:pPr>
      <w:r>
        <w:rPr>
          <w:rStyle w:val="Emphasis"/>
          <w:rFonts w:asciiTheme="minorHAnsi" w:hAnsiTheme="minorHAnsi" w:cstheme="minorHAnsi"/>
          <w:i w:val="0"/>
          <w:iCs w:val="0"/>
          <w:color w:val="1B1E29"/>
          <w:spacing w:val="-6"/>
        </w:rPr>
        <w:t>Dear Ms. Carranza:</w:t>
      </w:r>
    </w:p>
    <w:p w14:paraId="4B7C3882" w14:textId="7790A771" w:rsidR="001B52C4" w:rsidRDefault="001B52C4" w:rsidP="00322DCA">
      <w:pPr>
        <w:rPr>
          <w:rStyle w:val="Emphasis"/>
          <w:rFonts w:asciiTheme="minorHAnsi" w:hAnsiTheme="minorHAnsi" w:cstheme="minorHAnsi"/>
          <w:i w:val="0"/>
          <w:iCs w:val="0"/>
          <w:color w:val="1B1E29"/>
          <w:spacing w:val="-6"/>
        </w:rPr>
      </w:pPr>
    </w:p>
    <w:p w14:paraId="242EDD3D" w14:textId="7EDD6A45" w:rsidR="00602B7B" w:rsidRDefault="00602B7B" w:rsidP="00322DCA">
      <w:pPr>
        <w:shd w:val="clear" w:color="auto" w:fill="FFFFFF"/>
        <w:rPr>
          <w:rFonts w:asciiTheme="minorHAnsi" w:hAnsiTheme="minorHAnsi" w:cstheme="minorHAnsi"/>
          <w:b/>
          <w:bCs/>
          <w:i/>
          <w:iCs/>
        </w:rPr>
      </w:pPr>
      <w:r>
        <w:rPr>
          <w:rFonts w:asciiTheme="minorHAnsi" w:hAnsiTheme="minorHAnsi" w:cstheme="minorHAnsi"/>
          <w:color w:val="333333"/>
        </w:rPr>
        <w:t>O</w:t>
      </w:r>
      <w:r w:rsidR="00E36387">
        <w:rPr>
          <w:rFonts w:asciiTheme="minorHAnsi" w:hAnsiTheme="minorHAnsi" w:cstheme="minorHAnsi"/>
          <w:color w:val="333333"/>
        </w:rPr>
        <w:t>n be</w:t>
      </w:r>
      <w:r w:rsidR="00E36387" w:rsidRPr="00E30BD3">
        <w:rPr>
          <w:rFonts w:asciiTheme="minorHAnsi" w:hAnsiTheme="minorHAnsi" w:cstheme="minorHAnsi"/>
          <w:color w:val="333333"/>
        </w:rPr>
        <w:t>half of our nation’s 1,400 Community Health Centers</w:t>
      </w:r>
      <w:r w:rsidR="00943B81">
        <w:rPr>
          <w:rFonts w:asciiTheme="minorHAnsi" w:hAnsiTheme="minorHAnsi" w:cstheme="minorHAnsi"/>
          <w:color w:val="333333"/>
        </w:rPr>
        <w:t xml:space="preserve">, </w:t>
      </w:r>
      <w:r w:rsidR="00785777">
        <w:rPr>
          <w:rFonts w:asciiTheme="minorHAnsi" w:hAnsiTheme="minorHAnsi" w:cstheme="minorHAnsi"/>
          <w:color w:val="333333"/>
        </w:rPr>
        <w:t>and the nearly 30 million medically-underserved patients they treat</w:t>
      </w:r>
      <w:r w:rsidR="004156DC">
        <w:rPr>
          <w:rFonts w:asciiTheme="minorHAnsi" w:hAnsiTheme="minorHAnsi" w:cstheme="minorHAnsi"/>
          <w:color w:val="333333"/>
        </w:rPr>
        <w:t xml:space="preserve">, </w:t>
      </w:r>
      <w:r>
        <w:rPr>
          <w:rStyle w:val="ptext-4"/>
          <w:rFonts w:ascii="Calibri" w:hAnsi="Calibri" w:cs="Calibri"/>
          <w:b/>
          <w:bCs/>
          <w:i/>
          <w:iCs/>
          <w:color w:val="000000"/>
        </w:rPr>
        <w:t xml:space="preserve">I am </w:t>
      </w:r>
      <w:r w:rsidR="004156DC" w:rsidRPr="004156DC">
        <w:rPr>
          <w:rStyle w:val="ptext-4"/>
          <w:rFonts w:ascii="Calibri" w:hAnsi="Calibri" w:cs="Calibri"/>
          <w:b/>
          <w:bCs/>
          <w:i/>
          <w:iCs/>
          <w:color w:val="000000"/>
        </w:rPr>
        <w:t xml:space="preserve">writing to request that, as instructed in the </w:t>
      </w:r>
      <w:r>
        <w:rPr>
          <w:rStyle w:val="ptext-4"/>
          <w:rFonts w:ascii="Calibri" w:hAnsi="Calibri" w:cs="Calibri"/>
          <w:b/>
          <w:bCs/>
          <w:i/>
          <w:iCs/>
          <w:color w:val="000000"/>
        </w:rPr>
        <w:t xml:space="preserve">CARES </w:t>
      </w:r>
      <w:r w:rsidR="004156DC" w:rsidRPr="004156DC">
        <w:rPr>
          <w:rStyle w:val="ptext-4"/>
          <w:rFonts w:ascii="Calibri" w:hAnsi="Calibri" w:cs="Calibri"/>
          <w:b/>
          <w:bCs/>
          <w:i/>
          <w:iCs/>
          <w:color w:val="000000"/>
        </w:rPr>
        <w:t xml:space="preserve">statute, </w:t>
      </w:r>
      <w:r w:rsidR="004156DC">
        <w:rPr>
          <w:rStyle w:val="ptext-4"/>
          <w:rFonts w:ascii="Calibri" w:hAnsi="Calibri" w:cs="Calibri"/>
          <w:b/>
          <w:bCs/>
          <w:i/>
          <w:iCs/>
          <w:color w:val="000000"/>
        </w:rPr>
        <w:t xml:space="preserve">the Small Business Administration </w:t>
      </w:r>
      <w:r w:rsidR="003E230D">
        <w:rPr>
          <w:rStyle w:val="ptext-4"/>
          <w:rFonts w:ascii="Calibri" w:hAnsi="Calibri" w:cs="Calibri"/>
          <w:b/>
          <w:bCs/>
          <w:i/>
          <w:iCs/>
          <w:color w:val="000000"/>
        </w:rPr>
        <w:t xml:space="preserve">promptly </w:t>
      </w:r>
      <w:r w:rsidR="004156DC">
        <w:rPr>
          <w:rStyle w:val="ptext-4"/>
          <w:rFonts w:ascii="Calibri" w:hAnsi="Calibri" w:cs="Calibri"/>
          <w:b/>
          <w:bCs/>
          <w:i/>
          <w:iCs/>
          <w:color w:val="000000"/>
        </w:rPr>
        <w:t>“</w:t>
      </w:r>
      <w:r w:rsidR="004156DC" w:rsidRPr="004156DC">
        <w:rPr>
          <w:rFonts w:asciiTheme="minorHAnsi" w:hAnsiTheme="minorHAnsi" w:cstheme="minorHAnsi"/>
          <w:b/>
          <w:bCs/>
          <w:i/>
          <w:iCs/>
        </w:rPr>
        <w:t>issue guidance to lenders and agents… to ensure that the processing and disbursement of covered loans prioritizes” health centers</w:t>
      </w:r>
      <w:r w:rsidR="007C6A89">
        <w:rPr>
          <w:rFonts w:asciiTheme="minorHAnsi" w:hAnsiTheme="minorHAnsi" w:cstheme="minorHAnsi"/>
          <w:b/>
          <w:bCs/>
          <w:i/>
          <w:iCs/>
        </w:rPr>
        <w:t>, as they meet two of the statutorily-defined criteria for prioritization</w:t>
      </w:r>
      <w:r w:rsidR="004156DC" w:rsidRPr="004156DC">
        <w:rPr>
          <w:rFonts w:asciiTheme="minorHAnsi" w:hAnsiTheme="minorHAnsi" w:cstheme="minorHAnsi"/>
          <w:b/>
          <w:bCs/>
          <w:i/>
          <w:iCs/>
        </w:rPr>
        <w:t xml:space="preserve">.  </w:t>
      </w:r>
    </w:p>
    <w:p w14:paraId="1887D5A2" w14:textId="77777777" w:rsidR="00602B7B" w:rsidRDefault="00602B7B" w:rsidP="00322DCA">
      <w:pPr>
        <w:shd w:val="clear" w:color="auto" w:fill="FFFFFF"/>
        <w:rPr>
          <w:rFonts w:asciiTheme="minorHAnsi" w:hAnsiTheme="minorHAnsi" w:cstheme="minorHAnsi"/>
          <w:b/>
          <w:bCs/>
          <w:i/>
          <w:iCs/>
        </w:rPr>
      </w:pPr>
    </w:p>
    <w:p w14:paraId="369B89BE" w14:textId="18342A2C" w:rsidR="00E36387" w:rsidRDefault="00602B7B" w:rsidP="00322DCA">
      <w:pPr>
        <w:shd w:val="clear" w:color="auto" w:fill="FFFFFF"/>
        <w:rPr>
          <w:rFonts w:asciiTheme="minorHAnsi" w:hAnsiTheme="minorHAnsi" w:cstheme="minorHAnsi"/>
          <w:color w:val="333333"/>
        </w:rPr>
      </w:pPr>
      <w:r>
        <w:rPr>
          <w:rFonts w:asciiTheme="minorHAnsi" w:hAnsiTheme="minorHAnsi" w:cstheme="minorHAnsi"/>
          <w:color w:val="333333"/>
        </w:rPr>
        <w:t xml:space="preserve">Community Health Centers (commonly known as “health centers”) </w:t>
      </w:r>
      <w:r w:rsidR="007B6175">
        <w:rPr>
          <w:rFonts w:asciiTheme="minorHAnsi" w:hAnsiTheme="minorHAnsi" w:cstheme="minorHAnsi"/>
          <w:color w:val="333333"/>
        </w:rPr>
        <w:t>are community-based</w:t>
      </w:r>
      <w:r w:rsidR="00785777">
        <w:rPr>
          <w:rFonts w:asciiTheme="minorHAnsi" w:hAnsiTheme="minorHAnsi" w:cstheme="minorHAnsi"/>
          <w:color w:val="333333"/>
        </w:rPr>
        <w:t xml:space="preserve">, </w:t>
      </w:r>
      <w:r w:rsidR="007B6175">
        <w:rPr>
          <w:rFonts w:asciiTheme="minorHAnsi" w:hAnsiTheme="minorHAnsi" w:cstheme="minorHAnsi"/>
          <w:color w:val="333333"/>
        </w:rPr>
        <w:t xml:space="preserve">patient-governed health care providers that form the backbone of our nation’s health care safety net.  </w:t>
      </w:r>
      <w:r w:rsidR="00785777">
        <w:rPr>
          <w:rFonts w:asciiTheme="minorHAnsi" w:hAnsiTheme="minorHAnsi" w:cstheme="minorHAnsi"/>
          <w:color w:val="333333"/>
        </w:rPr>
        <w:t xml:space="preserve">At more than 12,000 sites across the country, </w:t>
      </w:r>
      <w:r w:rsidR="00EB23FA">
        <w:rPr>
          <w:rFonts w:asciiTheme="minorHAnsi" w:hAnsiTheme="minorHAnsi" w:cstheme="minorHAnsi"/>
          <w:color w:val="333333"/>
        </w:rPr>
        <w:t>health centers</w:t>
      </w:r>
      <w:r w:rsidR="00785777">
        <w:rPr>
          <w:rFonts w:asciiTheme="minorHAnsi" w:hAnsiTheme="minorHAnsi" w:cstheme="minorHAnsi"/>
          <w:color w:val="333333"/>
        </w:rPr>
        <w:t xml:space="preserve"> </w:t>
      </w:r>
      <w:r w:rsidR="007B6175">
        <w:rPr>
          <w:rFonts w:asciiTheme="minorHAnsi" w:hAnsiTheme="minorHAnsi" w:cstheme="minorHAnsi"/>
          <w:color w:val="333333"/>
        </w:rPr>
        <w:t xml:space="preserve">provide primary, dental, and mental health services </w:t>
      </w:r>
      <w:r w:rsidR="00785777">
        <w:rPr>
          <w:rFonts w:asciiTheme="minorHAnsi" w:hAnsiTheme="minorHAnsi" w:cstheme="minorHAnsi"/>
          <w:color w:val="333333"/>
        </w:rPr>
        <w:t>to all individuals, regardless of ability to pay</w:t>
      </w:r>
      <w:r w:rsidR="004E6972">
        <w:rPr>
          <w:rFonts w:asciiTheme="minorHAnsi" w:hAnsiTheme="minorHAnsi" w:cstheme="minorHAnsi"/>
          <w:color w:val="333333"/>
        </w:rPr>
        <w:t>.</w:t>
      </w:r>
      <w:r w:rsidR="00785777">
        <w:rPr>
          <w:rFonts w:asciiTheme="minorHAnsi" w:hAnsiTheme="minorHAnsi" w:cstheme="minorHAnsi"/>
          <w:color w:val="333333"/>
        </w:rPr>
        <w:t xml:space="preserve">  </w:t>
      </w:r>
      <w:r w:rsidR="001B52C4">
        <w:rPr>
          <w:rFonts w:asciiTheme="minorHAnsi" w:hAnsiTheme="minorHAnsi" w:cstheme="minorHAnsi"/>
          <w:color w:val="333333"/>
        </w:rPr>
        <w:t xml:space="preserve">Roughly a quarter of </w:t>
      </w:r>
      <w:r w:rsidR="00EB23FA">
        <w:rPr>
          <w:rFonts w:asciiTheme="minorHAnsi" w:hAnsiTheme="minorHAnsi" w:cstheme="minorHAnsi"/>
          <w:color w:val="333333"/>
        </w:rPr>
        <w:t xml:space="preserve">health center </w:t>
      </w:r>
      <w:r w:rsidR="001B52C4">
        <w:rPr>
          <w:rFonts w:asciiTheme="minorHAnsi" w:hAnsiTheme="minorHAnsi" w:cstheme="minorHAnsi"/>
          <w:color w:val="333333"/>
        </w:rPr>
        <w:t>patients are uninsured, and o</w:t>
      </w:r>
      <w:r w:rsidR="009352BA">
        <w:rPr>
          <w:rFonts w:asciiTheme="minorHAnsi" w:hAnsiTheme="minorHAnsi" w:cstheme="minorHAnsi"/>
          <w:color w:val="333333"/>
        </w:rPr>
        <w:t>ver 70% have incomes below the Federal poverty level</w:t>
      </w:r>
      <w:r w:rsidR="001B52C4">
        <w:rPr>
          <w:rFonts w:asciiTheme="minorHAnsi" w:hAnsiTheme="minorHAnsi" w:cstheme="minorHAnsi"/>
          <w:color w:val="333333"/>
        </w:rPr>
        <w:t xml:space="preserve">.  </w:t>
      </w:r>
      <w:r w:rsidR="00EB23FA">
        <w:rPr>
          <w:rFonts w:asciiTheme="minorHAnsi" w:hAnsiTheme="minorHAnsi" w:cstheme="minorHAnsi"/>
          <w:color w:val="333333"/>
        </w:rPr>
        <w:t xml:space="preserve">Health centers </w:t>
      </w:r>
      <w:r w:rsidR="001B52C4">
        <w:rPr>
          <w:rFonts w:asciiTheme="minorHAnsi" w:hAnsiTheme="minorHAnsi" w:cstheme="minorHAnsi"/>
          <w:color w:val="333333"/>
        </w:rPr>
        <w:t xml:space="preserve">charge patients on a sliding fee scale based on ability to pay, ensuring that nobody is denied care.  </w:t>
      </w:r>
    </w:p>
    <w:p w14:paraId="6EB02777" w14:textId="77777777" w:rsidR="00602B7B" w:rsidRDefault="00602B7B" w:rsidP="00322DCA">
      <w:pPr>
        <w:shd w:val="clear" w:color="auto" w:fill="FFFFFF"/>
        <w:rPr>
          <w:rFonts w:asciiTheme="minorHAnsi" w:hAnsiTheme="minorHAnsi" w:cstheme="minorHAnsi"/>
          <w:color w:val="333333"/>
        </w:rPr>
      </w:pPr>
    </w:p>
    <w:p w14:paraId="5F338FED" w14:textId="0C7C32CB" w:rsidR="004E1798" w:rsidRPr="005D0270" w:rsidRDefault="00EB23FA" w:rsidP="00FE1F4B">
      <w:pPr>
        <w:shd w:val="clear" w:color="auto" w:fill="FFFFFF"/>
        <w:spacing w:after="150"/>
        <w:rPr>
          <w:rFonts w:asciiTheme="minorHAnsi" w:hAnsiTheme="minorHAnsi" w:cstheme="minorHAnsi"/>
        </w:rPr>
      </w:pPr>
      <w:r>
        <w:rPr>
          <w:rFonts w:asciiTheme="minorHAnsi" w:hAnsiTheme="minorHAnsi" w:cstheme="minorHAnsi"/>
          <w:color w:val="333333"/>
        </w:rPr>
        <w:t>Health centers</w:t>
      </w:r>
      <w:r w:rsidR="00E06E30">
        <w:rPr>
          <w:rFonts w:asciiTheme="minorHAnsi" w:hAnsiTheme="minorHAnsi" w:cstheme="minorHAnsi"/>
          <w:color w:val="333333"/>
        </w:rPr>
        <w:t xml:space="preserve"> are very appreciative of the</w:t>
      </w:r>
      <w:r w:rsidR="001B52C4">
        <w:rPr>
          <w:rFonts w:asciiTheme="minorHAnsi" w:hAnsiTheme="minorHAnsi" w:cstheme="minorHAnsi"/>
        </w:rPr>
        <w:t xml:space="preserve"> extraordinary work that you and your staff have performed in past month in response to the COVID-19 pandemic.  Launching the $349 billion Paycheck Protection Program in just over a week was an impressive achievement.</w:t>
      </w:r>
      <w:r w:rsidR="00FE1F4B">
        <w:rPr>
          <w:rFonts w:asciiTheme="minorHAnsi" w:hAnsiTheme="minorHAnsi" w:cstheme="minorHAnsi"/>
        </w:rPr>
        <w:t xml:space="preserve">  </w:t>
      </w:r>
      <w:r w:rsidR="00D07048">
        <w:rPr>
          <w:rFonts w:asciiTheme="minorHAnsi" w:hAnsiTheme="minorHAnsi" w:cstheme="minorHAnsi"/>
        </w:rPr>
        <w:t>Regarding</w:t>
      </w:r>
      <w:r w:rsidR="00B03550">
        <w:rPr>
          <w:rFonts w:asciiTheme="minorHAnsi" w:hAnsiTheme="minorHAnsi" w:cstheme="minorHAnsi"/>
        </w:rPr>
        <w:t xml:space="preserve"> </w:t>
      </w:r>
      <w:r w:rsidR="007C6A89">
        <w:rPr>
          <w:rFonts w:asciiTheme="minorHAnsi" w:hAnsiTheme="minorHAnsi" w:cstheme="minorHAnsi"/>
        </w:rPr>
        <w:t>this program</w:t>
      </w:r>
      <w:r w:rsidR="004E1798">
        <w:rPr>
          <w:rFonts w:asciiTheme="minorHAnsi" w:hAnsiTheme="minorHAnsi" w:cstheme="minorHAnsi"/>
        </w:rPr>
        <w:t>, we would like to draw your attention to Section</w:t>
      </w:r>
      <w:r w:rsidR="00D07048">
        <w:rPr>
          <w:rFonts w:asciiTheme="minorHAnsi" w:hAnsiTheme="minorHAnsi" w:cstheme="minorHAnsi"/>
        </w:rPr>
        <w:t xml:space="preserve"> 1102 (a)(2) of the </w:t>
      </w:r>
      <w:hyperlink r:id="rId9" w:history="1">
        <w:r w:rsidR="0005052F" w:rsidRPr="00A949EC">
          <w:rPr>
            <w:rStyle w:val="Hyperlink"/>
            <w:rFonts w:asciiTheme="minorHAnsi" w:eastAsia="Calibri" w:hAnsiTheme="minorHAnsi" w:cstheme="minorHAnsi"/>
            <w:bCs/>
            <w:i/>
            <w:iCs/>
          </w:rPr>
          <w:t>CARES</w:t>
        </w:r>
      </w:hyperlink>
      <w:r w:rsidR="0005052F">
        <w:rPr>
          <w:rStyle w:val="Hyperlink"/>
          <w:rFonts w:asciiTheme="minorHAnsi" w:eastAsia="Calibri" w:hAnsiTheme="minorHAnsi" w:cstheme="minorHAnsi"/>
          <w:bCs/>
          <w:i/>
          <w:iCs/>
        </w:rPr>
        <w:t xml:space="preserve"> Act</w:t>
      </w:r>
      <w:r w:rsidR="00D07048">
        <w:rPr>
          <w:rFonts w:asciiTheme="minorHAnsi" w:hAnsiTheme="minorHAnsi" w:cstheme="minorHAnsi"/>
        </w:rPr>
        <w:t xml:space="preserve">, </w:t>
      </w:r>
      <w:r w:rsidR="00D07048" w:rsidRPr="005D0270">
        <w:rPr>
          <w:rFonts w:asciiTheme="minorHAnsi" w:hAnsiTheme="minorHAnsi" w:cstheme="minorHAnsi"/>
        </w:rPr>
        <w:t xml:space="preserve">which added </w:t>
      </w:r>
      <w:r w:rsidR="0005052F" w:rsidRPr="005D0270">
        <w:rPr>
          <w:rFonts w:asciiTheme="minorHAnsi" w:hAnsiTheme="minorHAnsi" w:cstheme="minorHAnsi"/>
        </w:rPr>
        <w:t xml:space="preserve">the following language as Section </w:t>
      </w:r>
      <w:r w:rsidR="00BF0F1F" w:rsidRPr="005D0270">
        <w:rPr>
          <w:rFonts w:asciiTheme="minorHAnsi" w:hAnsiTheme="minorHAnsi" w:cstheme="minorHAnsi"/>
        </w:rPr>
        <w:t>(7)(a)</w:t>
      </w:r>
      <w:r w:rsidR="0005052F" w:rsidRPr="005D0270">
        <w:rPr>
          <w:rFonts w:asciiTheme="minorHAnsi" w:hAnsiTheme="minorHAnsi" w:cstheme="minorHAnsi"/>
        </w:rPr>
        <w:t>(36)(P)(iv) of the Small Business Act</w:t>
      </w:r>
      <w:r w:rsidR="00551E0F">
        <w:rPr>
          <w:rFonts w:asciiTheme="minorHAnsi" w:hAnsiTheme="minorHAnsi" w:cstheme="minorHAnsi"/>
        </w:rPr>
        <w:t xml:space="preserve"> </w:t>
      </w:r>
      <w:r w:rsidR="00551E0F" w:rsidRPr="005D0270">
        <w:rPr>
          <w:rFonts w:asciiTheme="minorHAnsi" w:hAnsiTheme="minorHAnsi" w:cstheme="minorHAnsi"/>
          <w:i/>
          <w:iCs/>
        </w:rPr>
        <w:t>(emphasis added)</w:t>
      </w:r>
      <w:r w:rsidR="0005052F" w:rsidRPr="005D0270">
        <w:rPr>
          <w:rFonts w:asciiTheme="minorHAnsi" w:hAnsiTheme="minorHAnsi" w:cstheme="minorHAnsi"/>
        </w:rPr>
        <w:t>:</w:t>
      </w:r>
    </w:p>
    <w:p w14:paraId="5CC7AA05" w14:textId="77777777" w:rsidR="00E36387" w:rsidRPr="005D0270" w:rsidRDefault="00E36387" w:rsidP="00322DCA">
      <w:pPr>
        <w:ind w:left="360"/>
        <w:rPr>
          <w:rFonts w:asciiTheme="minorHAnsi" w:hAnsiTheme="minorHAnsi" w:cstheme="minorHAnsi"/>
        </w:rPr>
      </w:pPr>
    </w:p>
    <w:p w14:paraId="78F46133" w14:textId="3F9BD460" w:rsidR="00435710" w:rsidRDefault="00BF0F1F" w:rsidP="00435710">
      <w:pPr>
        <w:ind w:left="1080" w:hanging="360"/>
        <w:rPr>
          <w:rFonts w:asciiTheme="minorHAnsi" w:hAnsiTheme="minorHAnsi" w:cstheme="minorHAnsi"/>
        </w:rPr>
      </w:pPr>
      <w:r w:rsidRPr="005D0270">
        <w:rPr>
          <w:rFonts w:asciiTheme="minorHAnsi" w:hAnsiTheme="minorHAnsi" w:cstheme="minorHAnsi"/>
        </w:rPr>
        <w:t>“</w:t>
      </w:r>
      <w:r w:rsidR="00E36387" w:rsidRPr="005D0270">
        <w:rPr>
          <w:rFonts w:asciiTheme="minorHAnsi" w:hAnsiTheme="minorHAnsi" w:cstheme="minorHAnsi"/>
        </w:rPr>
        <w:t xml:space="preserve">(iv) SENSE OF THE SENATE.—It is the sense of the Senate that the Administrator should issue guidance to lenders and agents to ensure that </w:t>
      </w:r>
      <w:r w:rsidR="00E36387" w:rsidRPr="005D0270">
        <w:rPr>
          <w:rFonts w:asciiTheme="minorHAnsi" w:hAnsiTheme="minorHAnsi" w:cstheme="minorHAnsi"/>
          <w:b/>
          <w:bCs/>
          <w:i/>
          <w:iCs/>
        </w:rPr>
        <w:t>the processing and disbursement of covered loans prioritizes</w:t>
      </w:r>
      <w:r w:rsidR="00E36387" w:rsidRPr="005D0270">
        <w:rPr>
          <w:rFonts w:asciiTheme="minorHAnsi" w:hAnsiTheme="minorHAnsi" w:cstheme="minorHAnsi"/>
        </w:rPr>
        <w:t xml:space="preserve"> small business concerns and entities in </w:t>
      </w:r>
      <w:r w:rsidR="00E36387" w:rsidRPr="005D0270">
        <w:rPr>
          <w:rFonts w:asciiTheme="minorHAnsi" w:hAnsiTheme="minorHAnsi" w:cstheme="minorHAnsi"/>
          <w:b/>
          <w:bCs/>
          <w:i/>
          <w:iCs/>
        </w:rPr>
        <w:t>underserved and rural markets</w:t>
      </w:r>
      <w:r w:rsidR="00E36387" w:rsidRPr="005D0270">
        <w:rPr>
          <w:rFonts w:asciiTheme="minorHAnsi" w:hAnsiTheme="minorHAnsi" w:cstheme="minorHAnsi"/>
        </w:rPr>
        <w:t xml:space="preserve">, including veterans and members of the military community, </w:t>
      </w:r>
      <w:r w:rsidR="00E36387" w:rsidRPr="005D0270">
        <w:rPr>
          <w:rFonts w:asciiTheme="minorHAnsi" w:hAnsiTheme="minorHAnsi" w:cstheme="minorHAnsi"/>
          <w:b/>
          <w:bCs/>
          <w:i/>
          <w:iCs/>
        </w:rPr>
        <w:t>small business concerns owned and controlled by socially and economically disadvantaged individuals</w:t>
      </w:r>
      <w:r w:rsidR="00E36387" w:rsidRPr="005D0270">
        <w:rPr>
          <w:rFonts w:asciiTheme="minorHAnsi" w:hAnsiTheme="minorHAnsi" w:cstheme="minorHAnsi"/>
        </w:rPr>
        <w:t xml:space="preserve"> (as defined in section 8(d)(3)(C)), women, and businesses in operation for less than 2 years.</w:t>
      </w:r>
      <w:r w:rsidRPr="005D0270">
        <w:rPr>
          <w:rFonts w:asciiTheme="minorHAnsi" w:hAnsiTheme="minorHAnsi" w:cstheme="minorHAnsi"/>
        </w:rPr>
        <w:t>”</w:t>
      </w:r>
    </w:p>
    <w:p w14:paraId="582F4B21" w14:textId="77777777" w:rsidR="00435710" w:rsidRDefault="00435710" w:rsidP="00435710">
      <w:pPr>
        <w:rPr>
          <w:rFonts w:asciiTheme="minorHAnsi" w:hAnsiTheme="minorHAnsi" w:cstheme="minorHAnsi"/>
        </w:rPr>
      </w:pPr>
    </w:p>
    <w:p w14:paraId="50AC9B9C" w14:textId="5E11B626" w:rsidR="008041E1" w:rsidRPr="00551E0F" w:rsidRDefault="001B4B68" w:rsidP="008041E1">
      <w:pPr>
        <w:shd w:val="clear" w:color="auto" w:fill="FFFFFF"/>
        <w:spacing w:after="150"/>
        <w:rPr>
          <w:rFonts w:asciiTheme="minorHAnsi" w:hAnsiTheme="minorHAnsi" w:cstheme="minorHAnsi"/>
        </w:rPr>
      </w:pPr>
      <w:r w:rsidRPr="00551E0F">
        <w:rPr>
          <w:rFonts w:asciiTheme="minorHAnsi" w:hAnsiTheme="minorHAnsi" w:cstheme="minorHAnsi"/>
        </w:rPr>
        <w:t xml:space="preserve">To be approved as a “health center”, an entity must demonstrate to Health Resources and Services Administration </w:t>
      </w:r>
      <w:r w:rsidR="008C2EB5">
        <w:rPr>
          <w:rFonts w:asciiTheme="minorHAnsi" w:hAnsiTheme="minorHAnsi" w:cstheme="minorHAnsi"/>
        </w:rPr>
        <w:t>(</w:t>
      </w:r>
      <w:r w:rsidRPr="00551E0F">
        <w:rPr>
          <w:rFonts w:asciiTheme="minorHAnsi" w:hAnsiTheme="minorHAnsi" w:cstheme="minorHAnsi"/>
        </w:rPr>
        <w:t>HRSA)</w:t>
      </w:r>
      <w:r w:rsidR="008C2EB5">
        <w:rPr>
          <w:rFonts w:asciiTheme="minorHAnsi" w:hAnsiTheme="minorHAnsi" w:cstheme="minorHAnsi"/>
        </w:rPr>
        <w:t>, an agency of the US Department of Health and Human Services</w:t>
      </w:r>
      <w:r w:rsidR="00BA6A4F">
        <w:rPr>
          <w:rFonts w:asciiTheme="minorHAnsi" w:hAnsiTheme="minorHAnsi" w:cstheme="minorHAnsi"/>
        </w:rPr>
        <w:t xml:space="preserve"> (HHS)</w:t>
      </w:r>
      <w:r w:rsidR="008C2EB5">
        <w:rPr>
          <w:rFonts w:asciiTheme="minorHAnsi" w:hAnsiTheme="minorHAnsi" w:cstheme="minorHAnsi"/>
        </w:rPr>
        <w:t>,</w:t>
      </w:r>
      <w:r w:rsidRPr="00551E0F">
        <w:rPr>
          <w:rFonts w:asciiTheme="minorHAnsi" w:hAnsiTheme="minorHAnsi" w:cstheme="minorHAnsi"/>
        </w:rPr>
        <w:t xml:space="preserve"> that it meets an </w:t>
      </w:r>
      <w:hyperlink r:id="rId10" w:history="1">
        <w:r w:rsidRPr="005D0270">
          <w:rPr>
            <w:rStyle w:val="Hyperlink"/>
            <w:rFonts w:asciiTheme="minorHAnsi" w:hAnsiTheme="minorHAnsi" w:cstheme="minorHAnsi"/>
          </w:rPr>
          <w:t>extensive list of requirements</w:t>
        </w:r>
      </w:hyperlink>
      <w:r w:rsidRPr="005D0270">
        <w:rPr>
          <w:rFonts w:asciiTheme="minorHAnsi" w:hAnsiTheme="minorHAnsi" w:cstheme="minorHAnsi"/>
        </w:rPr>
        <w:t xml:space="preserve"> </w:t>
      </w:r>
      <w:r w:rsidRPr="00551E0F">
        <w:rPr>
          <w:rFonts w:asciiTheme="minorHAnsi" w:hAnsiTheme="minorHAnsi" w:cstheme="minorHAnsi"/>
        </w:rPr>
        <w:t>outlined in Section 330 of the Public Health Service Act.  T</w:t>
      </w:r>
      <w:r w:rsidR="00EE6077" w:rsidRPr="00551E0F">
        <w:rPr>
          <w:rFonts w:asciiTheme="minorHAnsi" w:hAnsiTheme="minorHAnsi" w:cstheme="minorHAnsi"/>
        </w:rPr>
        <w:t xml:space="preserve">wo of these requirements </w:t>
      </w:r>
      <w:r w:rsidR="00EB23FA">
        <w:rPr>
          <w:rFonts w:asciiTheme="minorHAnsi" w:hAnsiTheme="minorHAnsi" w:cstheme="minorHAnsi"/>
        </w:rPr>
        <w:t>are consistent with</w:t>
      </w:r>
      <w:r w:rsidRPr="00551E0F">
        <w:rPr>
          <w:rFonts w:asciiTheme="minorHAnsi" w:hAnsiTheme="minorHAnsi" w:cstheme="minorHAnsi"/>
        </w:rPr>
        <w:t xml:space="preserve"> the criteria </w:t>
      </w:r>
      <w:r w:rsidR="00207DCC" w:rsidRPr="00551E0F">
        <w:rPr>
          <w:rFonts w:asciiTheme="minorHAnsi" w:hAnsiTheme="minorHAnsi" w:cstheme="minorHAnsi"/>
        </w:rPr>
        <w:t xml:space="preserve">established in Section (7)(a)(36)(P)(iv) </w:t>
      </w:r>
      <w:r w:rsidR="005D0270" w:rsidRPr="00551E0F">
        <w:rPr>
          <w:rFonts w:asciiTheme="minorHAnsi" w:hAnsiTheme="minorHAnsi" w:cstheme="minorHAnsi"/>
        </w:rPr>
        <w:t xml:space="preserve">for applicants that merit </w:t>
      </w:r>
      <w:r w:rsidR="00EE6077" w:rsidRPr="00551E0F">
        <w:rPr>
          <w:rFonts w:asciiTheme="minorHAnsi" w:hAnsiTheme="minorHAnsi" w:cstheme="minorHAnsi"/>
        </w:rPr>
        <w:t>priority in the processing and dis</w:t>
      </w:r>
      <w:r w:rsidR="008041E1" w:rsidRPr="00551E0F">
        <w:rPr>
          <w:rFonts w:asciiTheme="minorHAnsi" w:hAnsiTheme="minorHAnsi" w:cstheme="minorHAnsi"/>
        </w:rPr>
        <w:t>b</w:t>
      </w:r>
      <w:r w:rsidR="00EE6077" w:rsidRPr="00551E0F">
        <w:rPr>
          <w:rFonts w:asciiTheme="minorHAnsi" w:hAnsiTheme="minorHAnsi" w:cstheme="minorHAnsi"/>
        </w:rPr>
        <w:t>ursement of PP</w:t>
      </w:r>
      <w:r w:rsidR="008041E1" w:rsidRPr="00551E0F">
        <w:rPr>
          <w:rFonts w:asciiTheme="minorHAnsi" w:hAnsiTheme="minorHAnsi" w:cstheme="minorHAnsi"/>
        </w:rPr>
        <w:t>P</w:t>
      </w:r>
      <w:r w:rsidR="00EE6077" w:rsidRPr="00551E0F">
        <w:rPr>
          <w:rFonts w:asciiTheme="minorHAnsi" w:hAnsiTheme="minorHAnsi" w:cstheme="minorHAnsi"/>
        </w:rPr>
        <w:t xml:space="preserve"> loans</w:t>
      </w:r>
      <w:r w:rsidR="008041E1" w:rsidRPr="00551E0F">
        <w:rPr>
          <w:rFonts w:asciiTheme="minorHAnsi" w:hAnsiTheme="minorHAnsi" w:cstheme="minorHAnsi"/>
        </w:rPr>
        <w:t>.  The</w:t>
      </w:r>
      <w:r w:rsidR="005D0270" w:rsidRPr="00551E0F">
        <w:rPr>
          <w:rFonts w:asciiTheme="minorHAnsi" w:hAnsiTheme="minorHAnsi" w:cstheme="minorHAnsi"/>
        </w:rPr>
        <w:t>se</w:t>
      </w:r>
      <w:r w:rsidR="008041E1" w:rsidRPr="00551E0F">
        <w:rPr>
          <w:rFonts w:asciiTheme="minorHAnsi" w:hAnsiTheme="minorHAnsi" w:cstheme="minorHAnsi"/>
        </w:rPr>
        <w:t xml:space="preserve"> PPP prioritization criteria, and the Section 330 requirements </w:t>
      </w:r>
      <w:r w:rsidR="00F33495" w:rsidRPr="00551E0F">
        <w:rPr>
          <w:rFonts w:asciiTheme="minorHAnsi" w:hAnsiTheme="minorHAnsi" w:cstheme="minorHAnsi"/>
        </w:rPr>
        <w:t>demonstrating</w:t>
      </w:r>
      <w:r w:rsidR="008041E1" w:rsidRPr="00551E0F">
        <w:rPr>
          <w:rFonts w:asciiTheme="minorHAnsi" w:hAnsiTheme="minorHAnsi" w:cstheme="minorHAnsi"/>
        </w:rPr>
        <w:t xml:space="preserve"> that all HRSA-approved health centers meet </w:t>
      </w:r>
      <w:r w:rsidR="00EB23FA">
        <w:rPr>
          <w:rFonts w:asciiTheme="minorHAnsi" w:hAnsiTheme="minorHAnsi" w:cstheme="minorHAnsi"/>
        </w:rPr>
        <w:t>them</w:t>
      </w:r>
      <w:r w:rsidR="008041E1" w:rsidRPr="00551E0F">
        <w:rPr>
          <w:rFonts w:asciiTheme="minorHAnsi" w:hAnsiTheme="minorHAnsi" w:cstheme="minorHAnsi"/>
        </w:rPr>
        <w:t xml:space="preserve">, are as follows:  </w:t>
      </w:r>
    </w:p>
    <w:p w14:paraId="393C8730" w14:textId="3BB9ED92" w:rsidR="00F00AE6" w:rsidRPr="008041E1" w:rsidRDefault="005D0270" w:rsidP="008041E1">
      <w:pPr>
        <w:pStyle w:val="ListParagraph"/>
        <w:numPr>
          <w:ilvl w:val="0"/>
          <w:numId w:val="18"/>
        </w:numPr>
        <w:shd w:val="clear" w:color="auto" w:fill="FFFFFF"/>
        <w:spacing w:after="150"/>
        <w:rPr>
          <w:rFonts w:asciiTheme="minorHAnsi" w:hAnsiTheme="minorHAnsi" w:cstheme="minorHAnsi"/>
        </w:rPr>
      </w:pPr>
      <w:r>
        <w:rPr>
          <w:rFonts w:asciiTheme="minorHAnsi" w:hAnsiTheme="minorHAnsi" w:cstheme="minorHAnsi"/>
          <w:b/>
          <w:bCs/>
          <w:i/>
          <w:iCs/>
        </w:rPr>
        <w:t xml:space="preserve">PPP Prioritization criteria: </w:t>
      </w:r>
      <w:r w:rsidR="007E3641" w:rsidRPr="008041E1">
        <w:rPr>
          <w:rFonts w:asciiTheme="minorHAnsi" w:hAnsiTheme="minorHAnsi" w:cstheme="minorHAnsi"/>
          <w:b/>
          <w:bCs/>
          <w:i/>
          <w:iCs/>
        </w:rPr>
        <w:t>“</w:t>
      </w:r>
      <w:r w:rsidR="005C351A" w:rsidRPr="008041E1">
        <w:rPr>
          <w:rFonts w:asciiTheme="minorHAnsi" w:hAnsiTheme="minorHAnsi" w:cstheme="minorHAnsi"/>
          <w:b/>
          <w:bCs/>
          <w:i/>
          <w:iCs/>
        </w:rPr>
        <w:t>u</w:t>
      </w:r>
      <w:r w:rsidR="007E3641" w:rsidRPr="008041E1">
        <w:rPr>
          <w:rFonts w:asciiTheme="minorHAnsi" w:hAnsiTheme="minorHAnsi" w:cstheme="minorHAnsi"/>
          <w:b/>
          <w:bCs/>
          <w:i/>
          <w:iCs/>
        </w:rPr>
        <w:t xml:space="preserve">nderserved and </w:t>
      </w:r>
      <w:r w:rsidR="005C351A" w:rsidRPr="008041E1">
        <w:rPr>
          <w:rFonts w:asciiTheme="minorHAnsi" w:hAnsiTheme="minorHAnsi" w:cstheme="minorHAnsi"/>
          <w:b/>
          <w:bCs/>
          <w:i/>
          <w:iCs/>
        </w:rPr>
        <w:t>r</w:t>
      </w:r>
      <w:r w:rsidR="007E3641" w:rsidRPr="008041E1">
        <w:rPr>
          <w:rFonts w:asciiTheme="minorHAnsi" w:hAnsiTheme="minorHAnsi" w:cstheme="minorHAnsi"/>
          <w:b/>
          <w:bCs/>
          <w:i/>
          <w:iCs/>
        </w:rPr>
        <w:t xml:space="preserve">ural </w:t>
      </w:r>
      <w:r w:rsidR="005C351A" w:rsidRPr="008041E1">
        <w:rPr>
          <w:rFonts w:asciiTheme="minorHAnsi" w:hAnsiTheme="minorHAnsi" w:cstheme="minorHAnsi"/>
          <w:b/>
          <w:bCs/>
          <w:i/>
          <w:iCs/>
        </w:rPr>
        <w:t>m</w:t>
      </w:r>
      <w:r w:rsidR="007E3641" w:rsidRPr="008041E1">
        <w:rPr>
          <w:rFonts w:asciiTheme="minorHAnsi" w:hAnsiTheme="minorHAnsi" w:cstheme="minorHAnsi"/>
          <w:b/>
          <w:bCs/>
          <w:i/>
          <w:iCs/>
        </w:rPr>
        <w:t>arkets”</w:t>
      </w:r>
      <w:r w:rsidR="00B03550" w:rsidRPr="008041E1">
        <w:rPr>
          <w:rFonts w:asciiTheme="minorHAnsi" w:hAnsiTheme="minorHAnsi" w:cstheme="minorHAnsi"/>
          <w:b/>
          <w:bCs/>
          <w:i/>
          <w:iCs/>
        </w:rPr>
        <w:t>:</w:t>
      </w:r>
      <w:r w:rsidR="00B03550" w:rsidRPr="008041E1">
        <w:rPr>
          <w:rFonts w:asciiTheme="minorHAnsi" w:hAnsiTheme="minorHAnsi" w:cstheme="minorHAnsi"/>
        </w:rPr>
        <w:t xml:space="preserve">  </w:t>
      </w:r>
    </w:p>
    <w:p w14:paraId="33DACA76" w14:textId="415371AB" w:rsidR="007E3641" w:rsidRDefault="00B03550" w:rsidP="00322DCA">
      <w:pPr>
        <w:pStyle w:val="ListParagraph"/>
        <w:ind w:firstLine="360"/>
        <w:rPr>
          <w:rFonts w:asciiTheme="minorHAnsi" w:hAnsiTheme="minorHAnsi" w:cstheme="minorHAnsi"/>
        </w:rPr>
      </w:pPr>
      <w:r>
        <w:rPr>
          <w:rFonts w:asciiTheme="minorHAnsi" w:hAnsiTheme="minorHAnsi" w:cstheme="minorHAnsi"/>
        </w:rPr>
        <w:t>Section 330(a)</w:t>
      </w:r>
      <w:r w:rsidR="00943B81">
        <w:rPr>
          <w:rFonts w:asciiTheme="minorHAnsi" w:hAnsiTheme="minorHAnsi" w:cstheme="minorHAnsi"/>
        </w:rPr>
        <w:t>(</w:t>
      </w:r>
      <w:r>
        <w:rPr>
          <w:rFonts w:asciiTheme="minorHAnsi" w:hAnsiTheme="minorHAnsi" w:cstheme="minorHAnsi"/>
        </w:rPr>
        <w:t xml:space="preserve">1) </w:t>
      </w:r>
      <w:r w:rsidR="00F00AE6">
        <w:rPr>
          <w:rFonts w:asciiTheme="minorHAnsi" w:hAnsiTheme="minorHAnsi" w:cstheme="minorHAnsi"/>
        </w:rPr>
        <w:t>reads as follows</w:t>
      </w:r>
      <w:r>
        <w:rPr>
          <w:rFonts w:asciiTheme="minorHAnsi" w:hAnsiTheme="minorHAnsi" w:cstheme="minorHAnsi"/>
        </w:rPr>
        <w:t>:</w:t>
      </w:r>
    </w:p>
    <w:p w14:paraId="5BECC3AB" w14:textId="21099D08" w:rsidR="00B03550" w:rsidRDefault="00943B81" w:rsidP="00322DCA">
      <w:pPr>
        <w:pStyle w:val="ListParagraph"/>
        <w:ind w:left="1440" w:hanging="90"/>
        <w:rPr>
          <w:rFonts w:ascii="Calibri" w:hAnsi="Calibri" w:cs="Calibri"/>
          <w:color w:val="000000"/>
        </w:rPr>
      </w:pPr>
      <w:r>
        <w:rPr>
          <w:rFonts w:ascii="Calibri" w:hAnsi="Calibri" w:cs="Calibri"/>
          <w:color w:val="000000"/>
        </w:rPr>
        <w:t>“</w:t>
      </w:r>
      <w:r w:rsidR="00B03550" w:rsidRPr="00F7262A">
        <w:rPr>
          <w:rFonts w:ascii="Calibri" w:hAnsi="Calibri" w:cs="Calibri"/>
          <w:color w:val="000000"/>
        </w:rPr>
        <w:t>the term “health center” means an entity that serves a population that is medically underserved, or a special medically underserved population comprised of migratory and seasonal agricultural workers, the homeless, and residents of public housing</w:t>
      </w:r>
      <w:r>
        <w:rPr>
          <w:rFonts w:ascii="Calibri" w:hAnsi="Calibri" w:cs="Calibri"/>
          <w:color w:val="000000"/>
        </w:rPr>
        <w:t>”</w:t>
      </w:r>
    </w:p>
    <w:p w14:paraId="08DA0650" w14:textId="77777777" w:rsidR="00435710" w:rsidRDefault="00435710" w:rsidP="00322DCA">
      <w:pPr>
        <w:pStyle w:val="ListParagraph"/>
        <w:ind w:left="1440" w:hanging="90"/>
        <w:rPr>
          <w:rFonts w:ascii="Calibri" w:hAnsi="Calibri" w:cs="Calibri"/>
          <w:color w:val="000000"/>
        </w:rPr>
      </w:pPr>
    </w:p>
    <w:p w14:paraId="5BD655FB" w14:textId="5F62AF62" w:rsidR="005C351A" w:rsidRPr="00822398" w:rsidRDefault="005D0270" w:rsidP="00322DCA">
      <w:pPr>
        <w:pStyle w:val="ListParagraph"/>
        <w:numPr>
          <w:ilvl w:val="0"/>
          <w:numId w:val="16"/>
        </w:numPr>
        <w:ind w:left="810" w:hanging="450"/>
        <w:rPr>
          <w:rFonts w:asciiTheme="minorHAnsi" w:hAnsiTheme="minorHAnsi" w:cstheme="minorHAnsi"/>
          <w:b/>
          <w:bCs/>
        </w:rPr>
      </w:pPr>
      <w:r>
        <w:rPr>
          <w:rFonts w:asciiTheme="minorHAnsi" w:hAnsiTheme="minorHAnsi" w:cstheme="minorHAnsi"/>
          <w:b/>
          <w:bCs/>
          <w:i/>
          <w:iCs/>
        </w:rPr>
        <w:t xml:space="preserve">PPP Prioritization criteria: </w:t>
      </w:r>
      <w:r w:rsidR="005C351A" w:rsidRPr="005C351A">
        <w:rPr>
          <w:rFonts w:asciiTheme="minorHAnsi" w:hAnsiTheme="minorHAnsi" w:cstheme="minorHAnsi"/>
          <w:b/>
          <w:bCs/>
          <w:i/>
          <w:iCs/>
        </w:rPr>
        <w:t>“concerns owned and controlled by socially and economically disadvantaged individuals</w:t>
      </w:r>
      <w:r w:rsidR="005C351A">
        <w:rPr>
          <w:rFonts w:asciiTheme="minorHAnsi" w:hAnsiTheme="minorHAnsi" w:cstheme="minorHAnsi"/>
        </w:rPr>
        <w:t>”</w:t>
      </w:r>
    </w:p>
    <w:p w14:paraId="77B0E913" w14:textId="77777777" w:rsidR="00822398" w:rsidRDefault="00822398" w:rsidP="00322DCA">
      <w:pPr>
        <w:shd w:val="clear" w:color="auto" w:fill="FFFFFF"/>
        <w:ind w:left="1080"/>
        <w:rPr>
          <w:rFonts w:asciiTheme="minorHAnsi" w:hAnsiTheme="minorHAnsi" w:cstheme="minorHAnsi"/>
        </w:rPr>
      </w:pPr>
      <w:r>
        <w:rPr>
          <w:rFonts w:asciiTheme="minorHAnsi" w:hAnsiTheme="minorHAnsi" w:cstheme="minorHAnsi"/>
        </w:rPr>
        <w:t xml:space="preserve">Section 330(k)(3)(H) requires that:  </w:t>
      </w:r>
    </w:p>
    <w:p w14:paraId="36972AE9" w14:textId="19CC695E" w:rsidR="00822398" w:rsidRDefault="00822398" w:rsidP="00322DCA">
      <w:pPr>
        <w:shd w:val="clear" w:color="auto" w:fill="FFFFFF"/>
        <w:ind w:left="1350" w:hanging="90"/>
        <w:rPr>
          <w:rStyle w:val="ptext-4"/>
          <w:rFonts w:ascii="Calibri" w:hAnsi="Calibri" w:cs="Calibri"/>
          <w:color w:val="000000"/>
        </w:rPr>
      </w:pPr>
      <w:r>
        <w:rPr>
          <w:rStyle w:val="ptext-3"/>
          <w:rFonts w:ascii="Calibri" w:hAnsi="Calibri" w:cs="Calibri"/>
          <w:color w:val="000000"/>
        </w:rPr>
        <w:t>“</w:t>
      </w:r>
      <w:r w:rsidRPr="00F7262A">
        <w:rPr>
          <w:rStyle w:val="ptext-3"/>
          <w:rFonts w:ascii="Calibri" w:hAnsi="Calibri" w:cs="Calibri"/>
          <w:color w:val="000000"/>
        </w:rPr>
        <w:t>the center has established a governing board which</w:t>
      </w:r>
      <w:r>
        <w:rPr>
          <w:rStyle w:val="ptext-3"/>
          <w:rFonts w:ascii="Calibri" w:hAnsi="Calibri" w:cs="Calibri"/>
          <w:color w:val="000000"/>
        </w:rPr>
        <w:t>…</w:t>
      </w:r>
      <w:r w:rsidRPr="00F7262A">
        <w:rPr>
          <w:rStyle w:val="ptext-3"/>
          <w:rFonts w:ascii="Calibri" w:hAnsi="Calibri" w:cs="Calibri"/>
          <w:color w:val="000000"/>
        </w:rPr>
        <w:t xml:space="preserve"> </w:t>
      </w:r>
      <w:r w:rsidRPr="00F7262A">
        <w:rPr>
          <w:rStyle w:val="ptext-4"/>
          <w:rFonts w:ascii="Calibri" w:hAnsi="Calibri" w:cs="Calibri"/>
          <w:color w:val="000000"/>
        </w:rPr>
        <w:t>is composed of individuals, a majority of whom are being served by the center and who, as a group, represent the individuals being served by the center</w:t>
      </w:r>
      <w:r>
        <w:rPr>
          <w:rStyle w:val="ptext-4"/>
          <w:rFonts w:ascii="Calibri" w:hAnsi="Calibri" w:cs="Calibri"/>
          <w:color w:val="000000"/>
        </w:rPr>
        <w:t>”</w:t>
      </w:r>
    </w:p>
    <w:p w14:paraId="5B0D0C97" w14:textId="77777777" w:rsidR="00C23FF9" w:rsidRDefault="00C23FF9" w:rsidP="00322DCA">
      <w:pPr>
        <w:shd w:val="clear" w:color="auto" w:fill="FFFFFF"/>
        <w:rPr>
          <w:rStyle w:val="ptext-4"/>
          <w:rFonts w:ascii="Calibri" w:hAnsi="Calibri" w:cs="Calibri"/>
          <w:color w:val="000000"/>
        </w:rPr>
      </w:pPr>
      <w:r>
        <w:rPr>
          <w:rStyle w:val="ptext-4"/>
          <w:rFonts w:ascii="Calibri" w:hAnsi="Calibri" w:cs="Calibri"/>
          <w:color w:val="000000"/>
        </w:rPr>
        <w:tab/>
      </w:r>
    </w:p>
    <w:p w14:paraId="51F2F5E4" w14:textId="16413163" w:rsidR="00C23FF9" w:rsidRDefault="00C23FF9" w:rsidP="00322DCA">
      <w:pPr>
        <w:shd w:val="clear" w:color="auto" w:fill="FFFFFF"/>
        <w:ind w:left="720"/>
        <w:rPr>
          <w:rStyle w:val="ptext-4"/>
          <w:rFonts w:ascii="Calibri" w:hAnsi="Calibri" w:cs="Calibri"/>
          <w:color w:val="000000"/>
        </w:rPr>
      </w:pPr>
      <w:r>
        <w:rPr>
          <w:rStyle w:val="ptext-4"/>
          <w:rFonts w:ascii="Calibri" w:hAnsi="Calibri" w:cs="Calibri"/>
          <w:color w:val="000000"/>
        </w:rPr>
        <w:t xml:space="preserve">Both of these subsections </w:t>
      </w:r>
      <w:r w:rsidR="00FE1F4B">
        <w:rPr>
          <w:rStyle w:val="ptext-4"/>
          <w:rFonts w:ascii="Calibri" w:hAnsi="Calibri" w:cs="Calibri"/>
          <w:color w:val="000000"/>
        </w:rPr>
        <w:t xml:space="preserve">of the PHS Act </w:t>
      </w:r>
      <w:r>
        <w:rPr>
          <w:rStyle w:val="ptext-4"/>
          <w:rFonts w:ascii="Calibri" w:hAnsi="Calibri" w:cs="Calibri"/>
          <w:color w:val="000000"/>
        </w:rPr>
        <w:t>are attached for your reference.</w:t>
      </w:r>
    </w:p>
    <w:p w14:paraId="74975B96" w14:textId="6DA184F9" w:rsidR="00ED1638" w:rsidRDefault="00ED1638" w:rsidP="00322DCA">
      <w:pPr>
        <w:shd w:val="clear" w:color="auto" w:fill="FFFFFF"/>
        <w:ind w:left="1350" w:hanging="90"/>
        <w:rPr>
          <w:rStyle w:val="ptext-4"/>
          <w:rFonts w:ascii="Calibri" w:hAnsi="Calibri" w:cs="Calibri"/>
          <w:color w:val="000000"/>
        </w:rPr>
      </w:pPr>
    </w:p>
    <w:p w14:paraId="096083D3" w14:textId="00F8857C" w:rsidR="003E230D" w:rsidRDefault="00C23FF9" w:rsidP="00322DCA">
      <w:pPr>
        <w:shd w:val="clear" w:color="auto" w:fill="FFFFFF"/>
        <w:rPr>
          <w:rFonts w:asciiTheme="minorHAnsi" w:hAnsiTheme="minorHAnsi" w:cstheme="minorHAnsi"/>
          <w:b/>
          <w:bCs/>
          <w:i/>
          <w:iCs/>
        </w:rPr>
      </w:pPr>
      <w:r>
        <w:rPr>
          <w:rStyle w:val="ptext-4"/>
          <w:rFonts w:ascii="Calibri" w:hAnsi="Calibri" w:cs="Calibri"/>
          <w:color w:val="000000"/>
        </w:rPr>
        <w:t xml:space="preserve">Thus, </w:t>
      </w:r>
      <w:r w:rsidR="00EB23FA">
        <w:rPr>
          <w:rStyle w:val="ptext-4"/>
          <w:rFonts w:ascii="Calibri" w:hAnsi="Calibri" w:cs="Calibri"/>
          <w:color w:val="000000"/>
        </w:rPr>
        <w:t>health centers</w:t>
      </w:r>
      <w:r w:rsidR="00ED1638">
        <w:rPr>
          <w:rStyle w:val="ptext-4"/>
          <w:rFonts w:ascii="Calibri" w:hAnsi="Calibri" w:cs="Calibri"/>
          <w:color w:val="000000"/>
        </w:rPr>
        <w:t xml:space="preserve"> </w:t>
      </w:r>
      <w:r w:rsidR="00EB23FA">
        <w:rPr>
          <w:rStyle w:val="ptext-4"/>
          <w:rFonts w:ascii="Calibri" w:hAnsi="Calibri" w:cs="Calibri"/>
          <w:color w:val="000000"/>
        </w:rPr>
        <w:t xml:space="preserve">have already been approved by another Federal agency </w:t>
      </w:r>
      <w:r w:rsidR="00BA6A4F">
        <w:rPr>
          <w:rStyle w:val="ptext-4"/>
          <w:rFonts w:ascii="Calibri" w:hAnsi="Calibri" w:cs="Calibri"/>
          <w:color w:val="000000"/>
        </w:rPr>
        <w:t xml:space="preserve">– HHS/ HRSA -- </w:t>
      </w:r>
      <w:r w:rsidR="00EB23FA">
        <w:rPr>
          <w:rStyle w:val="ptext-4"/>
          <w:rFonts w:ascii="Calibri" w:hAnsi="Calibri" w:cs="Calibri"/>
          <w:color w:val="000000"/>
        </w:rPr>
        <w:t>as meet</w:t>
      </w:r>
      <w:r w:rsidR="009A68D6">
        <w:rPr>
          <w:rStyle w:val="ptext-4"/>
          <w:rFonts w:ascii="Calibri" w:hAnsi="Calibri" w:cs="Calibri"/>
          <w:color w:val="000000"/>
        </w:rPr>
        <w:t>ing</w:t>
      </w:r>
      <w:r w:rsidR="00EB23FA">
        <w:rPr>
          <w:rStyle w:val="ptext-4"/>
          <w:rFonts w:ascii="Calibri" w:hAnsi="Calibri" w:cs="Calibri"/>
          <w:color w:val="000000"/>
        </w:rPr>
        <w:t xml:space="preserve"> the criteria </w:t>
      </w:r>
      <w:r w:rsidR="009A68D6">
        <w:rPr>
          <w:rStyle w:val="ptext-4"/>
          <w:rFonts w:ascii="Calibri" w:hAnsi="Calibri" w:cs="Calibri"/>
          <w:color w:val="000000"/>
        </w:rPr>
        <w:t xml:space="preserve">to receive </w:t>
      </w:r>
      <w:r w:rsidR="00ED1638">
        <w:rPr>
          <w:rStyle w:val="ptext-4"/>
          <w:rFonts w:ascii="Calibri" w:hAnsi="Calibri" w:cs="Calibri"/>
          <w:color w:val="000000"/>
        </w:rPr>
        <w:t xml:space="preserve">prioritization for </w:t>
      </w:r>
      <w:r w:rsidR="00ED1638" w:rsidRPr="00C23FF9">
        <w:rPr>
          <w:rStyle w:val="ptext-4"/>
          <w:rFonts w:ascii="Calibri" w:hAnsi="Calibri" w:cs="Calibri"/>
          <w:color w:val="000000"/>
        </w:rPr>
        <w:t>Paycheck Protection Loans</w:t>
      </w:r>
      <w:r w:rsidR="00EB23FA">
        <w:rPr>
          <w:rStyle w:val="ptext-4"/>
          <w:rFonts w:ascii="Calibri" w:hAnsi="Calibri" w:cs="Calibri"/>
          <w:color w:val="000000"/>
        </w:rPr>
        <w:t xml:space="preserve">.  For this reason, </w:t>
      </w:r>
      <w:r w:rsidR="00ED1638" w:rsidRPr="00C23FF9">
        <w:rPr>
          <w:rStyle w:val="ptext-4"/>
          <w:rFonts w:ascii="Calibri" w:hAnsi="Calibri" w:cs="Calibri"/>
          <w:color w:val="000000"/>
        </w:rPr>
        <w:t xml:space="preserve">we </w:t>
      </w:r>
      <w:r w:rsidR="00687F6A" w:rsidRPr="00C23FF9">
        <w:rPr>
          <w:rStyle w:val="ptext-4"/>
          <w:rFonts w:ascii="Calibri" w:hAnsi="Calibri" w:cs="Calibri"/>
          <w:color w:val="000000"/>
        </w:rPr>
        <w:t>request</w:t>
      </w:r>
      <w:r w:rsidR="00551E0F">
        <w:rPr>
          <w:rStyle w:val="ptext-4"/>
          <w:rFonts w:ascii="Calibri" w:hAnsi="Calibri" w:cs="Calibri"/>
          <w:color w:val="000000"/>
        </w:rPr>
        <w:t xml:space="preserve"> </w:t>
      </w:r>
      <w:r w:rsidR="00687F6A" w:rsidRPr="00C23FF9">
        <w:rPr>
          <w:rStyle w:val="ptext-4"/>
          <w:rFonts w:ascii="Calibri" w:hAnsi="Calibri" w:cs="Calibri"/>
          <w:color w:val="000000"/>
        </w:rPr>
        <w:t>that</w:t>
      </w:r>
      <w:r w:rsidRPr="00C23FF9">
        <w:rPr>
          <w:rStyle w:val="ptext-4"/>
          <w:rFonts w:ascii="Calibri" w:hAnsi="Calibri" w:cs="Calibri"/>
          <w:color w:val="000000"/>
        </w:rPr>
        <w:t xml:space="preserve"> </w:t>
      </w:r>
      <w:r w:rsidR="004156DC" w:rsidRPr="00C23FF9">
        <w:rPr>
          <w:rStyle w:val="ptext-4"/>
          <w:rFonts w:ascii="Calibri" w:hAnsi="Calibri" w:cs="Calibri"/>
          <w:color w:val="000000"/>
        </w:rPr>
        <w:t xml:space="preserve">the Small Business Administration </w:t>
      </w:r>
      <w:r w:rsidR="009A68D6">
        <w:rPr>
          <w:rStyle w:val="ptext-4"/>
          <w:rFonts w:ascii="Calibri" w:hAnsi="Calibri" w:cs="Calibri"/>
          <w:color w:val="000000"/>
        </w:rPr>
        <w:t xml:space="preserve">quickly </w:t>
      </w:r>
      <w:r w:rsidRPr="00C23FF9">
        <w:rPr>
          <w:rStyle w:val="ptext-4"/>
          <w:rFonts w:ascii="Calibri" w:hAnsi="Calibri" w:cs="Calibri"/>
          <w:color w:val="000000"/>
        </w:rPr>
        <w:t xml:space="preserve">implement the statutory requirement to </w:t>
      </w:r>
      <w:r w:rsidR="004156DC" w:rsidRPr="00C23FF9">
        <w:rPr>
          <w:rStyle w:val="ptext-4"/>
          <w:rFonts w:ascii="Calibri" w:hAnsi="Calibri" w:cs="Calibri"/>
          <w:color w:val="000000"/>
        </w:rPr>
        <w:t>“</w:t>
      </w:r>
      <w:r w:rsidR="00687F6A" w:rsidRPr="00C23FF9">
        <w:rPr>
          <w:rFonts w:asciiTheme="minorHAnsi" w:hAnsiTheme="minorHAnsi" w:cstheme="minorHAnsi"/>
        </w:rPr>
        <w:t>issue guidance to lenders and agents</w:t>
      </w:r>
      <w:r w:rsidR="004156DC" w:rsidRPr="00C23FF9">
        <w:rPr>
          <w:rFonts w:asciiTheme="minorHAnsi" w:hAnsiTheme="minorHAnsi" w:cstheme="minorHAnsi"/>
        </w:rPr>
        <w:t>… to ensure that the processing and disbursement of covered loans prioritizes” health centers authorized under Section 330 of the Public Health Service Act</w:t>
      </w:r>
      <w:r>
        <w:rPr>
          <w:rFonts w:asciiTheme="minorHAnsi" w:hAnsiTheme="minorHAnsi" w:cstheme="minorHAnsi"/>
        </w:rPr>
        <w:t xml:space="preserve">, as well as other entities who meet the prioritization requirements.  </w:t>
      </w:r>
      <w:r w:rsidR="003E230D" w:rsidRPr="003E230D">
        <w:rPr>
          <w:rFonts w:asciiTheme="minorHAnsi" w:hAnsiTheme="minorHAnsi" w:cstheme="minorHAnsi"/>
          <w:b/>
          <w:bCs/>
          <w:i/>
          <w:iCs/>
        </w:rPr>
        <w:t>As Paycheck Protections Loans are being approved on a first-come-first-served basis, and given concerns that demand may far exceed the level of funds available,</w:t>
      </w:r>
      <w:r w:rsidR="003E230D">
        <w:rPr>
          <w:rFonts w:asciiTheme="minorHAnsi" w:hAnsiTheme="minorHAnsi" w:cstheme="minorHAnsi"/>
          <w:b/>
          <w:bCs/>
          <w:i/>
          <w:iCs/>
        </w:rPr>
        <w:t xml:space="preserve"> we ask that you issue this guidance as soon as possible.  </w:t>
      </w:r>
    </w:p>
    <w:p w14:paraId="693CEF81" w14:textId="746BD563" w:rsidR="003E230D" w:rsidRDefault="003E230D" w:rsidP="00322DCA">
      <w:pPr>
        <w:shd w:val="clear" w:color="auto" w:fill="FFFFFF"/>
        <w:rPr>
          <w:rFonts w:asciiTheme="minorHAnsi" w:hAnsiTheme="minorHAnsi" w:cstheme="minorHAnsi"/>
          <w:b/>
          <w:bCs/>
          <w:i/>
          <w:iCs/>
        </w:rPr>
      </w:pPr>
    </w:p>
    <w:p w14:paraId="67E62375" w14:textId="62055BB0" w:rsidR="003E230D" w:rsidRDefault="003E230D" w:rsidP="00322DCA">
      <w:pPr>
        <w:shd w:val="clear" w:color="auto" w:fill="FFFFFF"/>
        <w:rPr>
          <w:rFonts w:asciiTheme="minorHAnsi" w:hAnsiTheme="minorHAnsi" w:cstheme="minorHAnsi"/>
        </w:rPr>
      </w:pPr>
      <w:r>
        <w:rPr>
          <w:rFonts w:asciiTheme="minorHAnsi" w:hAnsiTheme="minorHAnsi" w:cstheme="minorHAnsi"/>
        </w:rPr>
        <w:t xml:space="preserve">Lenders can </w:t>
      </w:r>
      <w:r w:rsidR="00551E0F">
        <w:rPr>
          <w:rFonts w:asciiTheme="minorHAnsi" w:hAnsiTheme="minorHAnsi" w:cstheme="minorHAnsi"/>
        </w:rPr>
        <w:t>easily</w:t>
      </w:r>
      <w:r w:rsidR="0079181B">
        <w:rPr>
          <w:rFonts w:asciiTheme="minorHAnsi" w:hAnsiTheme="minorHAnsi" w:cstheme="minorHAnsi"/>
        </w:rPr>
        <w:t xml:space="preserve"> </w:t>
      </w:r>
      <w:r>
        <w:rPr>
          <w:rFonts w:asciiTheme="minorHAnsi" w:hAnsiTheme="minorHAnsi" w:cstheme="minorHAnsi"/>
        </w:rPr>
        <w:t xml:space="preserve">identify </w:t>
      </w:r>
      <w:r w:rsidR="009A68D6">
        <w:rPr>
          <w:rFonts w:asciiTheme="minorHAnsi" w:hAnsiTheme="minorHAnsi" w:cstheme="minorHAnsi"/>
        </w:rPr>
        <w:t xml:space="preserve">health center </w:t>
      </w:r>
      <w:r>
        <w:rPr>
          <w:rFonts w:asciiTheme="minorHAnsi" w:hAnsiTheme="minorHAnsi" w:cstheme="minorHAnsi"/>
        </w:rPr>
        <w:t>applicant</w:t>
      </w:r>
      <w:r w:rsidR="009A68D6">
        <w:rPr>
          <w:rFonts w:asciiTheme="minorHAnsi" w:hAnsiTheme="minorHAnsi" w:cstheme="minorHAnsi"/>
        </w:rPr>
        <w:t xml:space="preserve">s, as they </w:t>
      </w:r>
      <w:r w:rsidR="0036523B">
        <w:rPr>
          <w:rFonts w:asciiTheme="minorHAnsi" w:hAnsiTheme="minorHAnsi" w:cstheme="minorHAnsi"/>
        </w:rPr>
        <w:t>will be able to provide</w:t>
      </w:r>
      <w:r w:rsidR="00551E0F">
        <w:rPr>
          <w:rFonts w:asciiTheme="minorHAnsi" w:hAnsiTheme="minorHAnsi" w:cstheme="minorHAnsi"/>
        </w:rPr>
        <w:t xml:space="preserve"> either: </w:t>
      </w:r>
    </w:p>
    <w:p w14:paraId="096E8D6F" w14:textId="469D81CF" w:rsidR="0036523B" w:rsidRDefault="0036523B" w:rsidP="00322DCA">
      <w:pPr>
        <w:pStyle w:val="ListParagraph"/>
        <w:numPr>
          <w:ilvl w:val="0"/>
          <w:numId w:val="16"/>
        </w:numPr>
        <w:shd w:val="clear" w:color="auto" w:fill="FFFFFF"/>
        <w:rPr>
          <w:rFonts w:asciiTheme="minorHAnsi" w:hAnsiTheme="minorHAnsi" w:cstheme="minorHAnsi"/>
        </w:rPr>
      </w:pPr>
      <w:r>
        <w:rPr>
          <w:rFonts w:asciiTheme="minorHAnsi" w:hAnsiTheme="minorHAnsi" w:cstheme="minorHAnsi"/>
        </w:rPr>
        <w:t>A Notice of Award</w:t>
      </w:r>
      <w:r w:rsidR="00322DCA">
        <w:rPr>
          <w:rFonts w:asciiTheme="minorHAnsi" w:hAnsiTheme="minorHAnsi" w:cstheme="minorHAnsi"/>
        </w:rPr>
        <w:t xml:space="preserve">, </w:t>
      </w:r>
      <w:r>
        <w:rPr>
          <w:rFonts w:asciiTheme="minorHAnsi" w:hAnsiTheme="minorHAnsi" w:cstheme="minorHAnsi"/>
        </w:rPr>
        <w:t xml:space="preserve">or </w:t>
      </w:r>
    </w:p>
    <w:p w14:paraId="41C8B762" w14:textId="77777777" w:rsidR="00E84266" w:rsidRDefault="0036523B" w:rsidP="008B1B32">
      <w:pPr>
        <w:pStyle w:val="ListParagraph"/>
        <w:numPr>
          <w:ilvl w:val="0"/>
          <w:numId w:val="16"/>
        </w:numPr>
        <w:shd w:val="clear" w:color="auto" w:fill="FFFFFF"/>
        <w:rPr>
          <w:rFonts w:asciiTheme="minorHAnsi" w:hAnsiTheme="minorHAnsi" w:cstheme="minorHAnsi"/>
        </w:rPr>
      </w:pPr>
      <w:r w:rsidRPr="00435710">
        <w:rPr>
          <w:rFonts w:asciiTheme="minorHAnsi" w:hAnsiTheme="minorHAnsi" w:cstheme="minorHAnsi"/>
        </w:rPr>
        <w:t>A Notice of Look-Alike Designation</w:t>
      </w:r>
      <w:r w:rsidR="00435710" w:rsidRPr="00435710">
        <w:rPr>
          <w:rFonts w:asciiTheme="minorHAnsi" w:hAnsiTheme="minorHAnsi" w:cstheme="minorHAnsi"/>
        </w:rPr>
        <w:t xml:space="preserve"> </w:t>
      </w:r>
    </w:p>
    <w:p w14:paraId="4FAAFDDB" w14:textId="1498B79D" w:rsidR="00322DCA" w:rsidRPr="00E84266" w:rsidRDefault="00435710" w:rsidP="00E84266">
      <w:pPr>
        <w:shd w:val="clear" w:color="auto" w:fill="FFFFFF"/>
        <w:rPr>
          <w:rFonts w:asciiTheme="minorHAnsi" w:hAnsiTheme="minorHAnsi" w:cstheme="minorHAnsi"/>
        </w:rPr>
      </w:pPr>
      <w:r w:rsidRPr="00E84266">
        <w:rPr>
          <w:rFonts w:asciiTheme="minorHAnsi" w:hAnsiTheme="minorHAnsi" w:cstheme="minorHAnsi"/>
        </w:rPr>
        <w:t>issued by HHS/ HRSA,</w:t>
      </w:r>
      <w:r w:rsidR="00322DCA" w:rsidRPr="00E84266">
        <w:rPr>
          <w:rFonts w:asciiTheme="minorHAnsi" w:hAnsiTheme="minorHAnsi" w:cstheme="minorHAnsi"/>
        </w:rPr>
        <w:t xml:space="preserve"> under the Consolidated Health Centers Program (aka Section 330 of the PHS Act).</w:t>
      </w:r>
    </w:p>
    <w:p w14:paraId="2FD15776" w14:textId="062F8191" w:rsidR="0079181B" w:rsidRDefault="0079181B" w:rsidP="00322DCA">
      <w:pPr>
        <w:shd w:val="clear" w:color="auto" w:fill="FFFFFF"/>
        <w:rPr>
          <w:rFonts w:asciiTheme="minorHAnsi" w:hAnsiTheme="minorHAnsi" w:cstheme="minorHAnsi"/>
        </w:rPr>
      </w:pPr>
    </w:p>
    <w:p w14:paraId="678A557D" w14:textId="2E2D3F81" w:rsidR="00435710" w:rsidRDefault="00435710" w:rsidP="00322DCA">
      <w:pPr>
        <w:shd w:val="clear" w:color="auto" w:fill="FFFFFF"/>
        <w:rPr>
          <w:rFonts w:asciiTheme="minorHAnsi" w:hAnsiTheme="minorHAnsi" w:cstheme="minorHAnsi"/>
        </w:rPr>
      </w:pPr>
    </w:p>
    <w:p w14:paraId="18EA0BEF" w14:textId="7E6ACBF6" w:rsidR="00435710" w:rsidRDefault="00435710" w:rsidP="00322DCA">
      <w:pPr>
        <w:shd w:val="clear" w:color="auto" w:fill="FFFFFF"/>
        <w:rPr>
          <w:rFonts w:asciiTheme="minorHAnsi" w:hAnsiTheme="minorHAnsi" w:cstheme="minorHAnsi"/>
        </w:rPr>
      </w:pPr>
    </w:p>
    <w:p w14:paraId="621FA8B5" w14:textId="77777777" w:rsidR="00435710" w:rsidRDefault="00435710" w:rsidP="00322DCA">
      <w:pPr>
        <w:shd w:val="clear" w:color="auto" w:fill="FFFFFF"/>
        <w:rPr>
          <w:rFonts w:asciiTheme="minorHAnsi" w:hAnsiTheme="minorHAnsi" w:cstheme="minorHAnsi"/>
        </w:rPr>
      </w:pPr>
    </w:p>
    <w:p w14:paraId="05C92E63" w14:textId="6DEDF67B" w:rsidR="00322DCA" w:rsidRDefault="00322DCA" w:rsidP="00322DCA">
      <w:pPr>
        <w:shd w:val="clear" w:color="auto" w:fill="FFFFFF"/>
        <w:rPr>
          <w:rFonts w:asciiTheme="minorHAnsi" w:hAnsiTheme="minorHAnsi" w:cstheme="minorHAnsi"/>
        </w:rPr>
      </w:pPr>
      <w:r>
        <w:rPr>
          <w:rFonts w:asciiTheme="minorHAnsi" w:hAnsiTheme="minorHAnsi" w:cstheme="minorHAnsi"/>
        </w:rPr>
        <w:t xml:space="preserve">My staff would be happy to provide you with additional information that may be helpful in preparing the prioritization guidance.  If you have any questions, please contact Colleen Meiman at 301-906-5958 or </w:t>
      </w:r>
      <w:hyperlink r:id="rId11" w:history="1">
        <w:r w:rsidRPr="006C490B">
          <w:rPr>
            <w:rStyle w:val="Hyperlink"/>
            <w:rFonts w:asciiTheme="minorHAnsi" w:hAnsiTheme="minorHAnsi" w:cstheme="minorHAnsi"/>
          </w:rPr>
          <w:t>cmeiman@nachc.org</w:t>
        </w:r>
      </w:hyperlink>
      <w:r>
        <w:rPr>
          <w:rFonts w:asciiTheme="minorHAnsi" w:hAnsiTheme="minorHAnsi" w:cstheme="minorHAnsi"/>
        </w:rPr>
        <w:t>.</w:t>
      </w:r>
    </w:p>
    <w:p w14:paraId="3FD3228D" w14:textId="5D15CB76" w:rsidR="00322DCA" w:rsidRDefault="00322DCA" w:rsidP="00322DCA">
      <w:pPr>
        <w:shd w:val="clear" w:color="auto" w:fill="FFFFFF"/>
        <w:rPr>
          <w:rFonts w:asciiTheme="minorHAnsi" w:hAnsiTheme="minorHAnsi" w:cstheme="minorHAnsi"/>
        </w:rPr>
      </w:pPr>
    </w:p>
    <w:p w14:paraId="0FCA752F" w14:textId="77777777" w:rsidR="00322DCA" w:rsidRPr="002F5DA7" w:rsidRDefault="00322DCA" w:rsidP="00322DCA">
      <w:pPr>
        <w:rPr>
          <w:rFonts w:asciiTheme="minorHAnsi" w:hAnsiTheme="minorHAnsi" w:cstheme="minorHAnsi"/>
        </w:rPr>
      </w:pPr>
    </w:p>
    <w:p w14:paraId="64FE47CA" w14:textId="77777777" w:rsidR="00322DCA" w:rsidRPr="002F5DA7" w:rsidRDefault="00322DCA" w:rsidP="00435710">
      <w:pPr>
        <w:ind w:left="4320"/>
        <w:rPr>
          <w:rFonts w:asciiTheme="minorHAnsi" w:hAnsiTheme="minorHAnsi" w:cstheme="minorHAnsi"/>
        </w:rPr>
      </w:pPr>
      <w:r w:rsidRPr="002F5DA7">
        <w:rPr>
          <w:rFonts w:asciiTheme="minorHAnsi" w:hAnsiTheme="minorHAnsi" w:cstheme="minorHAnsi"/>
        </w:rPr>
        <w:t>Sincerely,</w:t>
      </w:r>
    </w:p>
    <w:p w14:paraId="0A1507AC" w14:textId="77777777" w:rsidR="00322DCA" w:rsidRPr="00E316D9" w:rsidRDefault="00322DCA" w:rsidP="00435710">
      <w:pPr>
        <w:ind w:left="4320"/>
        <w:rPr>
          <w:rFonts w:asciiTheme="minorHAnsi" w:hAnsiTheme="minorHAnsi" w:cstheme="minorHAnsi"/>
          <w:highlight w:val="yellow"/>
        </w:rPr>
      </w:pPr>
    </w:p>
    <w:p w14:paraId="63D40B8D" w14:textId="53DDEDFD" w:rsidR="00322DCA" w:rsidRPr="00E316D9" w:rsidRDefault="00322DCA" w:rsidP="00435710">
      <w:pPr>
        <w:ind w:left="4320"/>
        <w:rPr>
          <w:rFonts w:asciiTheme="minorHAnsi" w:hAnsiTheme="minorHAnsi" w:cstheme="minorHAnsi"/>
          <w:highlight w:val="yellow"/>
        </w:rPr>
      </w:pPr>
      <w:r w:rsidRPr="00E316D9">
        <w:rPr>
          <w:rFonts w:asciiTheme="minorHAnsi" w:hAnsiTheme="minorHAnsi" w:cstheme="minorHAnsi"/>
          <w:noProof/>
          <w:highlight w:val="yellow"/>
        </w:rPr>
        <w:drawing>
          <wp:inline distT="0" distB="0" distL="0" distR="0" wp14:anchorId="5F755E01" wp14:editId="34A43484">
            <wp:extent cx="2384569"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8388" cy="392788"/>
                    </a:xfrm>
                    <a:prstGeom prst="rect">
                      <a:avLst/>
                    </a:prstGeom>
                    <a:noFill/>
                    <a:ln>
                      <a:noFill/>
                    </a:ln>
                  </pic:spPr>
                </pic:pic>
              </a:graphicData>
            </a:graphic>
          </wp:inline>
        </w:drawing>
      </w:r>
    </w:p>
    <w:p w14:paraId="58CC17A8" w14:textId="77777777" w:rsidR="00322DCA" w:rsidRPr="0047757A" w:rsidRDefault="00322DCA" w:rsidP="00435710">
      <w:pPr>
        <w:ind w:left="4320"/>
        <w:rPr>
          <w:rFonts w:asciiTheme="minorHAnsi" w:hAnsiTheme="minorHAnsi" w:cstheme="minorHAnsi"/>
        </w:rPr>
      </w:pPr>
    </w:p>
    <w:p w14:paraId="28B47667" w14:textId="77777777" w:rsidR="00322DCA" w:rsidRPr="0047757A" w:rsidRDefault="00322DCA" w:rsidP="00435710">
      <w:pPr>
        <w:ind w:left="4320"/>
        <w:rPr>
          <w:rFonts w:asciiTheme="minorHAnsi" w:hAnsiTheme="minorHAnsi" w:cstheme="minorHAnsi"/>
        </w:rPr>
      </w:pPr>
      <w:r w:rsidRPr="0047757A">
        <w:rPr>
          <w:rFonts w:asciiTheme="minorHAnsi" w:hAnsiTheme="minorHAnsi" w:cstheme="minorHAnsi"/>
        </w:rPr>
        <w:t xml:space="preserve">Tom Van Coverden </w:t>
      </w:r>
    </w:p>
    <w:p w14:paraId="2E2F1640" w14:textId="77777777" w:rsidR="00322DCA" w:rsidRDefault="00322DCA" w:rsidP="00435710">
      <w:pPr>
        <w:ind w:left="4320"/>
        <w:rPr>
          <w:rFonts w:asciiTheme="minorHAnsi" w:hAnsiTheme="minorHAnsi" w:cstheme="minorHAnsi"/>
        </w:rPr>
      </w:pPr>
      <w:r w:rsidRPr="0047757A">
        <w:rPr>
          <w:rFonts w:asciiTheme="minorHAnsi" w:hAnsiTheme="minorHAnsi" w:cstheme="minorHAnsi"/>
        </w:rPr>
        <w:t>President and Chief Executive Officer</w:t>
      </w:r>
    </w:p>
    <w:p w14:paraId="282B5498" w14:textId="77777777" w:rsidR="00322DCA" w:rsidRPr="00322DCA" w:rsidRDefault="00322DCA" w:rsidP="00322DCA">
      <w:pPr>
        <w:shd w:val="clear" w:color="auto" w:fill="FFFFFF"/>
        <w:rPr>
          <w:rFonts w:asciiTheme="minorHAnsi" w:hAnsiTheme="minorHAnsi" w:cstheme="minorHAnsi"/>
          <w:b/>
          <w:bCs/>
        </w:rPr>
      </w:pPr>
    </w:p>
    <w:p w14:paraId="09F50D86" w14:textId="77777777" w:rsidR="0036523B" w:rsidRDefault="0036523B" w:rsidP="00322DCA">
      <w:pPr>
        <w:rPr>
          <w:rFonts w:asciiTheme="minorHAnsi" w:hAnsiTheme="minorHAnsi" w:cstheme="minorHAnsi"/>
        </w:rPr>
      </w:pPr>
      <w:r>
        <w:rPr>
          <w:rFonts w:asciiTheme="minorHAnsi" w:hAnsiTheme="minorHAnsi" w:cstheme="minorHAnsi"/>
        </w:rPr>
        <w:br w:type="page"/>
      </w:r>
    </w:p>
    <w:p w14:paraId="294A88FB" w14:textId="2B75C001" w:rsidR="00BA6A4F" w:rsidRPr="00BA6A4F" w:rsidRDefault="00322DCA" w:rsidP="00322DCA">
      <w:pPr>
        <w:shd w:val="clear" w:color="auto" w:fill="FFFFFF"/>
        <w:jc w:val="center"/>
        <w:rPr>
          <w:rFonts w:asciiTheme="minorHAnsi" w:hAnsiTheme="minorHAnsi" w:cstheme="minorHAnsi"/>
          <w:b/>
          <w:bCs/>
          <w:i/>
          <w:iCs/>
          <w:color w:val="000000"/>
        </w:rPr>
      </w:pPr>
      <w:r w:rsidRPr="00BA6A4F">
        <w:rPr>
          <w:rFonts w:asciiTheme="minorHAnsi" w:hAnsiTheme="minorHAnsi" w:cstheme="minorHAnsi"/>
          <w:b/>
          <w:bCs/>
          <w:i/>
          <w:iCs/>
          <w:color w:val="000000"/>
        </w:rPr>
        <w:lastRenderedPageBreak/>
        <w:t>Attachment</w:t>
      </w:r>
      <w:r w:rsidR="00BA6A4F">
        <w:rPr>
          <w:rFonts w:asciiTheme="minorHAnsi" w:hAnsiTheme="minorHAnsi" w:cstheme="minorHAnsi"/>
          <w:b/>
          <w:bCs/>
          <w:i/>
          <w:iCs/>
          <w:color w:val="000000"/>
        </w:rPr>
        <w:t>:</w:t>
      </w:r>
    </w:p>
    <w:p w14:paraId="0F1322FC" w14:textId="73BCB3CC" w:rsidR="00C23FF9" w:rsidRPr="00BA6A4F" w:rsidRDefault="00BA6A4F" w:rsidP="00322DCA">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Statutory References Demonstrating that HRSA-approved Health Centers meet the criteria for prioritization of PPP loan applications</w:t>
      </w:r>
    </w:p>
    <w:p w14:paraId="52D0139D" w14:textId="138D53B7" w:rsidR="00322DCA" w:rsidRPr="009A68D6" w:rsidRDefault="00322DCA" w:rsidP="00322DCA">
      <w:pPr>
        <w:shd w:val="clear" w:color="auto" w:fill="FFFFFF"/>
        <w:rPr>
          <w:rFonts w:asciiTheme="minorHAnsi" w:hAnsiTheme="minorHAnsi" w:cstheme="minorHAnsi"/>
          <w:color w:val="000000"/>
          <w:sz w:val="22"/>
          <w:szCs w:val="22"/>
        </w:rPr>
      </w:pPr>
    </w:p>
    <w:p w14:paraId="34175867" w14:textId="789AB5B7" w:rsidR="0084465E" w:rsidRPr="009A68D6" w:rsidRDefault="0084465E" w:rsidP="008C2EB5">
      <w:pPr>
        <w:shd w:val="clear" w:color="auto" w:fill="FFFFFF"/>
        <w:spacing w:after="150"/>
        <w:rPr>
          <w:rFonts w:asciiTheme="minorHAnsi" w:hAnsiTheme="minorHAnsi" w:cstheme="minorHAnsi"/>
          <w:color w:val="000000"/>
          <w:sz w:val="22"/>
          <w:szCs w:val="22"/>
        </w:rPr>
      </w:pPr>
      <w:r w:rsidRPr="009A68D6">
        <w:rPr>
          <w:rFonts w:asciiTheme="minorHAnsi" w:hAnsiTheme="minorHAnsi" w:cstheme="minorHAnsi"/>
          <w:sz w:val="22"/>
          <w:szCs w:val="22"/>
        </w:rPr>
        <w:t xml:space="preserve">To be approved as a “health center”, an entity must demonstrate to the Health Resources and Services Administration (HRSA), an agency of the US Department of Health and Human Services, that it meets an </w:t>
      </w:r>
      <w:hyperlink r:id="rId13" w:history="1">
        <w:r w:rsidRPr="009A68D6">
          <w:rPr>
            <w:rStyle w:val="Hyperlink"/>
            <w:rFonts w:asciiTheme="minorHAnsi" w:hAnsiTheme="minorHAnsi" w:cstheme="minorHAnsi"/>
            <w:sz w:val="22"/>
            <w:szCs w:val="22"/>
          </w:rPr>
          <w:t>extensive list of requirements</w:t>
        </w:r>
      </w:hyperlink>
      <w:r w:rsidRPr="009A68D6">
        <w:rPr>
          <w:rFonts w:asciiTheme="minorHAnsi" w:hAnsiTheme="minorHAnsi" w:cstheme="minorHAnsi"/>
          <w:sz w:val="22"/>
          <w:szCs w:val="22"/>
        </w:rPr>
        <w:t xml:space="preserve"> outlined in Section 330 of the Public Health Service Act.  These requirements include two of the criteria established in Section (7)(a)(36)(P)(iv) for priority in the processing and disbursement of PPP loans</w:t>
      </w:r>
      <w:r w:rsidR="008C2EB5" w:rsidRPr="009A68D6">
        <w:rPr>
          <w:rFonts w:asciiTheme="minorHAnsi" w:hAnsiTheme="minorHAnsi" w:cstheme="minorHAnsi"/>
          <w:sz w:val="22"/>
          <w:szCs w:val="22"/>
        </w:rPr>
        <w:t>; namely, to</w:t>
      </w:r>
      <w:r w:rsidRPr="009A68D6">
        <w:rPr>
          <w:rFonts w:asciiTheme="minorHAnsi" w:hAnsiTheme="minorHAnsi" w:cstheme="minorHAnsi"/>
          <w:sz w:val="22"/>
          <w:szCs w:val="22"/>
        </w:rPr>
        <w:t xml:space="preserve"> </w:t>
      </w:r>
      <w:r w:rsidRPr="009A68D6">
        <w:rPr>
          <w:rFonts w:asciiTheme="minorHAnsi" w:hAnsiTheme="minorHAnsi" w:cstheme="minorHAnsi"/>
          <w:color w:val="000000"/>
          <w:sz w:val="22"/>
          <w:szCs w:val="22"/>
        </w:rPr>
        <w:t>“serve underserved markets” and be “</w:t>
      </w:r>
      <w:r w:rsidRPr="009A68D6">
        <w:rPr>
          <w:rFonts w:asciiTheme="minorHAnsi" w:hAnsiTheme="minorHAnsi" w:cstheme="minorHAnsi"/>
          <w:sz w:val="22"/>
          <w:szCs w:val="22"/>
        </w:rPr>
        <w:t>controlled by socially and economically disadvantaged individuals</w:t>
      </w:r>
      <w:r w:rsidR="008C2EB5" w:rsidRPr="009A68D6">
        <w:rPr>
          <w:rFonts w:asciiTheme="minorHAnsi" w:hAnsiTheme="minorHAnsi" w:cstheme="minorHAnsi"/>
          <w:sz w:val="22"/>
          <w:szCs w:val="22"/>
        </w:rPr>
        <w:t>.</w:t>
      </w:r>
      <w:r w:rsidRPr="009A68D6">
        <w:rPr>
          <w:rFonts w:asciiTheme="minorHAnsi" w:hAnsiTheme="minorHAnsi" w:cstheme="minorHAnsi"/>
          <w:sz w:val="22"/>
          <w:szCs w:val="22"/>
        </w:rPr>
        <w:t>”</w:t>
      </w:r>
      <w:r w:rsidR="008C2EB5" w:rsidRPr="009A68D6">
        <w:rPr>
          <w:rFonts w:asciiTheme="minorHAnsi" w:hAnsiTheme="minorHAnsi" w:cstheme="minorHAnsi"/>
          <w:sz w:val="22"/>
          <w:szCs w:val="22"/>
        </w:rPr>
        <w:t xml:space="preserve">  Because they have already been approved by the Federal government as meeting these criteria, all HRSA-approved health centers should receive </w:t>
      </w:r>
      <w:r w:rsidRPr="009A68D6">
        <w:rPr>
          <w:rFonts w:asciiTheme="minorHAnsi" w:hAnsiTheme="minorHAnsi" w:cstheme="minorHAnsi"/>
          <w:color w:val="000000"/>
          <w:sz w:val="22"/>
          <w:szCs w:val="22"/>
        </w:rPr>
        <w:t xml:space="preserve">priority in the processing and disbursement for Paycheck Protection Loans.  </w:t>
      </w:r>
    </w:p>
    <w:p w14:paraId="0FD3785B" w14:textId="77777777" w:rsidR="0084465E" w:rsidRPr="009A68D6" w:rsidRDefault="0084465E" w:rsidP="00776329">
      <w:pPr>
        <w:shd w:val="clear" w:color="auto" w:fill="FFFFFF"/>
        <w:jc w:val="center"/>
        <w:rPr>
          <w:rFonts w:asciiTheme="minorHAnsi" w:hAnsiTheme="minorHAnsi" w:cstheme="minorHAnsi"/>
          <w:color w:val="000000"/>
          <w:sz w:val="22"/>
          <w:szCs w:val="22"/>
        </w:rPr>
      </w:pPr>
    </w:p>
    <w:p w14:paraId="02433F61" w14:textId="071168B0" w:rsidR="00776329" w:rsidRPr="00BA6A4F" w:rsidRDefault="00776329" w:rsidP="00776329">
      <w:pPr>
        <w:shd w:val="clear" w:color="auto" w:fill="FFFFFF"/>
        <w:jc w:val="center"/>
        <w:rPr>
          <w:rStyle w:val="enumbell"/>
          <w:rFonts w:asciiTheme="minorHAnsi" w:hAnsiTheme="minorHAnsi" w:cstheme="minorHAnsi"/>
          <w:color w:val="000000"/>
          <w:u w:val="single"/>
        </w:rPr>
      </w:pPr>
      <w:r w:rsidRPr="00BA6A4F">
        <w:rPr>
          <w:rStyle w:val="enumbell"/>
          <w:rFonts w:asciiTheme="minorHAnsi" w:hAnsiTheme="minorHAnsi" w:cstheme="minorHAnsi"/>
          <w:color w:val="000000"/>
          <w:u w:val="single"/>
        </w:rPr>
        <w:t>Statutory requirement for health centers to serve underserved areas or populations:</w:t>
      </w:r>
    </w:p>
    <w:p w14:paraId="6CCE7AF2" w14:textId="77777777" w:rsidR="00776329" w:rsidRPr="009A68D6" w:rsidRDefault="00776329" w:rsidP="00776329">
      <w:pPr>
        <w:shd w:val="clear" w:color="auto" w:fill="FFFFFF"/>
        <w:rPr>
          <w:rStyle w:val="enumbell"/>
          <w:rFonts w:asciiTheme="minorHAnsi" w:hAnsiTheme="minorHAnsi" w:cstheme="minorHAnsi"/>
          <w:color w:val="000000"/>
          <w:sz w:val="22"/>
          <w:szCs w:val="22"/>
        </w:rPr>
      </w:pPr>
    </w:p>
    <w:p w14:paraId="1A7E0893" w14:textId="64FD821F" w:rsidR="00776329" w:rsidRPr="009A68D6" w:rsidRDefault="00776329" w:rsidP="00776329">
      <w:pPr>
        <w:shd w:val="clear" w:color="auto" w:fill="FFFFFF"/>
        <w:rPr>
          <w:rFonts w:asciiTheme="minorHAnsi" w:hAnsiTheme="minorHAnsi" w:cstheme="minorHAnsi"/>
          <w:b/>
          <w:bCs/>
          <w:color w:val="000000"/>
          <w:sz w:val="22"/>
          <w:szCs w:val="22"/>
        </w:rPr>
      </w:pPr>
      <w:r w:rsidRPr="009A68D6">
        <w:rPr>
          <w:rStyle w:val="enumbell"/>
          <w:rFonts w:asciiTheme="minorHAnsi" w:hAnsiTheme="minorHAnsi" w:cstheme="minorHAnsi"/>
          <w:b w:val="0"/>
          <w:bCs w:val="0"/>
          <w:color w:val="000000"/>
          <w:sz w:val="22"/>
          <w:szCs w:val="22"/>
        </w:rPr>
        <w:t>(a)</w:t>
      </w:r>
      <w:r w:rsidRPr="009A68D6">
        <w:rPr>
          <w:rFonts w:asciiTheme="minorHAnsi" w:hAnsiTheme="minorHAnsi" w:cstheme="minorHAnsi"/>
          <w:b/>
          <w:bCs/>
          <w:color w:val="000000"/>
          <w:sz w:val="22"/>
          <w:szCs w:val="22"/>
        </w:rPr>
        <w:t xml:space="preserve"> “</w:t>
      </w:r>
      <w:r w:rsidRPr="009A68D6">
        <w:rPr>
          <w:rFonts w:asciiTheme="minorHAnsi" w:hAnsiTheme="minorHAnsi" w:cstheme="minorHAnsi"/>
          <w:color w:val="000000"/>
          <w:sz w:val="22"/>
          <w:szCs w:val="22"/>
        </w:rPr>
        <w:t xml:space="preserve">Health center” defined </w:t>
      </w:r>
    </w:p>
    <w:p w14:paraId="701BA8DF" w14:textId="00BA2D87" w:rsidR="00776329" w:rsidRPr="009A68D6" w:rsidRDefault="00776329" w:rsidP="00776329">
      <w:pPr>
        <w:shd w:val="clear" w:color="auto" w:fill="FFFFFF"/>
        <w:ind w:left="360"/>
        <w:rPr>
          <w:rFonts w:asciiTheme="minorHAnsi" w:hAnsiTheme="minorHAnsi" w:cstheme="minorHAnsi"/>
          <w:b/>
          <w:bCs/>
          <w:color w:val="000000"/>
          <w:sz w:val="22"/>
          <w:szCs w:val="22"/>
        </w:rPr>
      </w:pPr>
      <w:bookmarkStart w:id="1" w:name="a_1"/>
      <w:bookmarkEnd w:id="1"/>
      <w:r w:rsidRPr="009A68D6">
        <w:rPr>
          <w:rStyle w:val="enumbell"/>
          <w:rFonts w:asciiTheme="minorHAnsi" w:hAnsiTheme="minorHAnsi" w:cstheme="minorHAnsi"/>
          <w:b w:val="0"/>
          <w:bCs w:val="0"/>
          <w:color w:val="000000"/>
          <w:sz w:val="22"/>
          <w:szCs w:val="22"/>
        </w:rPr>
        <w:t>(1)</w:t>
      </w:r>
      <w:r w:rsidRPr="009A68D6">
        <w:rPr>
          <w:rFonts w:asciiTheme="minorHAnsi" w:hAnsiTheme="minorHAnsi" w:cstheme="minorHAnsi"/>
          <w:color w:val="000000"/>
          <w:sz w:val="22"/>
          <w:szCs w:val="22"/>
        </w:rPr>
        <w:t xml:space="preserve"> In general</w:t>
      </w:r>
      <w:r w:rsidRPr="009A68D6">
        <w:rPr>
          <w:rFonts w:asciiTheme="minorHAnsi" w:hAnsiTheme="minorHAnsi" w:cstheme="minorHAnsi"/>
          <w:b/>
          <w:bCs/>
          <w:color w:val="000000"/>
          <w:sz w:val="22"/>
          <w:szCs w:val="22"/>
        </w:rPr>
        <w:t xml:space="preserve"> </w:t>
      </w:r>
    </w:p>
    <w:p w14:paraId="702A5910" w14:textId="77777777" w:rsidR="00776329" w:rsidRPr="009A68D6" w:rsidRDefault="00776329" w:rsidP="00776329">
      <w:pPr>
        <w:shd w:val="clear" w:color="auto" w:fill="FFFFFF"/>
        <w:ind w:left="360"/>
        <w:rPr>
          <w:rFonts w:asciiTheme="minorHAnsi" w:hAnsiTheme="minorHAnsi" w:cstheme="minorHAnsi"/>
          <w:bCs/>
          <w:iCs/>
          <w:color w:val="000000"/>
          <w:sz w:val="22"/>
          <w:szCs w:val="22"/>
        </w:rPr>
      </w:pPr>
      <w:r w:rsidRPr="009A68D6">
        <w:rPr>
          <w:rFonts w:asciiTheme="minorHAnsi" w:hAnsiTheme="minorHAnsi" w:cstheme="minorHAnsi"/>
          <w:color w:val="000000"/>
          <w:sz w:val="22"/>
          <w:szCs w:val="22"/>
        </w:rPr>
        <w:t xml:space="preserve">For purposes of this section, the term “health center” means </w:t>
      </w:r>
      <w:r w:rsidRPr="009A68D6">
        <w:rPr>
          <w:rFonts w:asciiTheme="minorHAnsi" w:hAnsiTheme="minorHAnsi" w:cstheme="minorHAnsi"/>
          <w:b/>
          <w:bCs/>
          <w:i/>
          <w:iCs/>
          <w:color w:val="000000"/>
          <w:sz w:val="22"/>
          <w:szCs w:val="22"/>
        </w:rPr>
        <w:t>an entity that serves a population that is medically underserved, or a special medically underserved population</w:t>
      </w:r>
      <w:r w:rsidRPr="009A68D6">
        <w:rPr>
          <w:rFonts w:asciiTheme="minorHAnsi" w:hAnsiTheme="minorHAnsi" w:cstheme="minorHAnsi"/>
          <w:color w:val="000000"/>
          <w:sz w:val="22"/>
          <w:szCs w:val="22"/>
        </w:rPr>
        <w:t xml:space="preserve"> comprised of migratory and seasonal agricultural workers, the homeless, and residents of public housing, by providing, </w:t>
      </w:r>
      <w:r w:rsidRPr="009A68D6">
        <w:rPr>
          <w:rFonts w:asciiTheme="minorHAnsi" w:hAnsiTheme="minorHAnsi" w:cstheme="minorHAnsi"/>
          <w:bCs/>
          <w:iCs/>
          <w:color w:val="000000"/>
          <w:sz w:val="22"/>
          <w:szCs w:val="22"/>
        </w:rPr>
        <w:t>either through the staff and supporting resources of the center or through contracts or cooperative arrangements—</w:t>
      </w:r>
    </w:p>
    <w:p w14:paraId="23A7A3F0" w14:textId="77777777" w:rsidR="00776329" w:rsidRPr="009A68D6" w:rsidRDefault="00776329" w:rsidP="00776329">
      <w:pPr>
        <w:shd w:val="clear" w:color="auto" w:fill="FFFFFF"/>
        <w:tabs>
          <w:tab w:val="left" w:pos="1080"/>
        </w:tabs>
        <w:ind w:left="1080" w:hanging="360"/>
        <w:rPr>
          <w:rFonts w:asciiTheme="minorHAnsi" w:hAnsiTheme="minorHAnsi" w:cstheme="minorHAnsi"/>
          <w:color w:val="000000"/>
          <w:sz w:val="22"/>
          <w:szCs w:val="22"/>
        </w:rPr>
      </w:pPr>
      <w:bookmarkStart w:id="2" w:name="a_1_A"/>
      <w:bookmarkEnd w:id="2"/>
      <w:r w:rsidRPr="009A68D6">
        <w:rPr>
          <w:rStyle w:val="enumbell"/>
          <w:rFonts w:asciiTheme="minorHAnsi" w:hAnsiTheme="minorHAnsi" w:cstheme="minorHAnsi"/>
          <w:b w:val="0"/>
          <w:bCs w:val="0"/>
          <w:color w:val="000000"/>
          <w:sz w:val="22"/>
          <w:szCs w:val="22"/>
        </w:rPr>
        <w:t>(A)</w:t>
      </w:r>
      <w:r w:rsidRPr="009A68D6">
        <w:rPr>
          <w:rStyle w:val="enumbell"/>
          <w:rFonts w:asciiTheme="minorHAnsi" w:hAnsiTheme="minorHAnsi" w:cstheme="minorHAnsi"/>
          <w:color w:val="000000"/>
          <w:sz w:val="22"/>
          <w:szCs w:val="22"/>
        </w:rPr>
        <w:t xml:space="preserve"> </w:t>
      </w:r>
      <w:r w:rsidRPr="009A68D6">
        <w:rPr>
          <w:rStyle w:val="ptext-3"/>
          <w:rFonts w:asciiTheme="minorHAnsi" w:hAnsiTheme="minorHAnsi" w:cstheme="minorHAnsi"/>
          <w:color w:val="000000"/>
          <w:sz w:val="22"/>
          <w:szCs w:val="22"/>
        </w:rPr>
        <w:t xml:space="preserve">required primary health services (as defined in subsection (b)(1) of this section); and </w:t>
      </w:r>
    </w:p>
    <w:p w14:paraId="71490208" w14:textId="77777777" w:rsidR="00776329" w:rsidRPr="009A68D6" w:rsidRDefault="00776329" w:rsidP="00776329">
      <w:pPr>
        <w:shd w:val="clear" w:color="auto" w:fill="FFFFFF"/>
        <w:tabs>
          <w:tab w:val="left" w:pos="1080"/>
        </w:tabs>
        <w:ind w:left="1080" w:hanging="360"/>
        <w:rPr>
          <w:rFonts w:asciiTheme="minorHAnsi" w:hAnsiTheme="minorHAnsi" w:cstheme="minorHAnsi"/>
          <w:color w:val="000000"/>
          <w:sz w:val="22"/>
          <w:szCs w:val="22"/>
        </w:rPr>
      </w:pPr>
      <w:bookmarkStart w:id="3" w:name="a_1_B"/>
      <w:bookmarkEnd w:id="3"/>
      <w:r w:rsidRPr="009A68D6">
        <w:rPr>
          <w:rStyle w:val="enumbell"/>
          <w:rFonts w:asciiTheme="minorHAnsi" w:hAnsiTheme="minorHAnsi" w:cstheme="minorHAnsi"/>
          <w:b w:val="0"/>
          <w:bCs w:val="0"/>
          <w:color w:val="000000"/>
          <w:sz w:val="22"/>
          <w:szCs w:val="22"/>
        </w:rPr>
        <w:t>(B)</w:t>
      </w:r>
      <w:r w:rsidRPr="009A68D6">
        <w:rPr>
          <w:rStyle w:val="enumbell"/>
          <w:rFonts w:asciiTheme="minorHAnsi" w:hAnsiTheme="minorHAnsi" w:cstheme="minorHAnsi"/>
          <w:color w:val="000000"/>
          <w:sz w:val="22"/>
          <w:szCs w:val="22"/>
        </w:rPr>
        <w:t xml:space="preserve"> </w:t>
      </w:r>
      <w:r w:rsidRPr="009A68D6">
        <w:rPr>
          <w:rStyle w:val="ptext-3"/>
          <w:rFonts w:asciiTheme="minorHAnsi" w:hAnsiTheme="minorHAnsi" w:cstheme="minorHAnsi"/>
          <w:color w:val="000000"/>
          <w:sz w:val="22"/>
          <w:szCs w:val="22"/>
        </w:rPr>
        <w:t xml:space="preserve">as may be appropriate for particular centers, additional health services (as defined in subsection (b)(2) of this section) necessary for the adequate support of the primary health services required under subparagraph (A); </w:t>
      </w:r>
    </w:p>
    <w:p w14:paraId="18DFD090" w14:textId="77777777" w:rsidR="00776329" w:rsidRPr="009A68D6" w:rsidRDefault="00776329" w:rsidP="00776329">
      <w:pPr>
        <w:shd w:val="clear" w:color="auto" w:fill="FFFFFF"/>
        <w:ind w:left="360"/>
        <w:rPr>
          <w:rFonts w:asciiTheme="minorHAnsi" w:hAnsiTheme="minorHAnsi" w:cstheme="minorHAnsi"/>
          <w:color w:val="000000"/>
          <w:sz w:val="22"/>
          <w:szCs w:val="22"/>
        </w:rPr>
      </w:pPr>
      <w:r w:rsidRPr="009A68D6">
        <w:rPr>
          <w:rFonts w:asciiTheme="minorHAnsi" w:hAnsiTheme="minorHAnsi" w:cstheme="minorHAnsi"/>
          <w:color w:val="000000"/>
          <w:sz w:val="22"/>
          <w:szCs w:val="22"/>
        </w:rPr>
        <w:t xml:space="preserve">for all residents of the area served by the center (hereafter referred to in this section as the “catchment area”). </w:t>
      </w:r>
    </w:p>
    <w:p w14:paraId="55FB0866" w14:textId="77777777" w:rsidR="00776329" w:rsidRPr="009A68D6" w:rsidRDefault="00776329" w:rsidP="00322DCA">
      <w:pPr>
        <w:shd w:val="clear" w:color="auto" w:fill="FFFFFF"/>
        <w:rPr>
          <w:rFonts w:asciiTheme="minorHAnsi" w:hAnsiTheme="minorHAnsi" w:cstheme="minorHAnsi"/>
          <w:color w:val="000000"/>
          <w:sz w:val="22"/>
          <w:szCs w:val="22"/>
        </w:rPr>
      </w:pPr>
    </w:p>
    <w:p w14:paraId="485B6205" w14:textId="7BC2F6B0" w:rsidR="00822398" w:rsidRPr="009A68D6" w:rsidRDefault="00822398" w:rsidP="00322DCA">
      <w:pPr>
        <w:pStyle w:val="ListParagraph"/>
        <w:ind w:left="1080"/>
        <w:rPr>
          <w:rFonts w:asciiTheme="minorHAnsi" w:hAnsiTheme="minorHAnsi" w:cstheme="minorHAnsi"/>
          <w:b/>
          <w:bCs/>
          <w:i/>
          <w:iCs/>
          <w:sz w:val="22"/>
          <w:szCs w:val="22"/>
        </w:rPr>
      </w:pPr>
    </w:p>
    <w:p w14:paraId="59504D25" w14:textId="3FF9C897" w:rsidR="00776329" w:rsidRPr="00BA6A4F" w:rsidRDefault="00776329" w:rsidP="00776329">
      <w:pPr>
        <w:shd w:val="clear" w:color="auto" w:fill="FFFFFF"/>
        <w:jc w:val="center"/>
        <w:rPr>
          <w:rFonts w:asciiTheme="minorHAnsi" w:hAnsiTheme="minorHAnsi" w:cstheme="minorHAnsi"/>
          <w:b/>
          <w:bCs/>
          <w:u w:val="single"/>
        </w:rPr>
      </w:pPr>
      <w:r w:rsidRPr="00BA6A4F">
        <w:rPr>
          <w:rStyle w:val="enumbell"/>
          <w:rFonts w:asciiTheme="minorHAnsi" w:hAnsiTheme="minorHAnsi" w:cstheme="minorHAnsi"/>
          <w:color w:val="000000"/>
          <w:u w:val="single"/>
        </w:rPr>
        <w:t>Statutory requirement for health centers to be</w:t>
      </w:r>
      <w:r w:rsidRPr="00BA6A4F">
        <w:rPr>
          <w:rFonts w:asciiTheme="minorHAnsi" w:hAnsiTheme="minorHAnsi" w:cstheme="minorHAnsi"/>
          <w:i/>
          <w:iCs/>
          <w:u w:val="single"/>
        </w:rPr>
        <w:t xml:space="preserve"> </w:t>
      </w:r>
      <w:r w:rsidRPr="00BA6A4F">
        <w:rPr>
          <w:rFonts w:asciiTheme="minorHAnsi" w:hAnsiTheme="minorHAnsi" w:cstheme="minorHAnsi"/>
          <w:b/>
          <w:bCs/>
          <w:i/>
          <w:iCs/>
          <w:u w:val="single"/>
        </w:rPr>
        <w:t>“owned and controlled by socially and economically disadvantaged individuals</w:t>
      </w:r>
      <w:r w:rsidRPr="00BA6A4F">
        <w:rPr>
          <w:rFonts w:asciiTheme="minorHAnsi" w:hAnsiTheme="minorHAnsi" w:cstheme="minorHAnsi"/>
          <w:b/>
          <w:bCs/>
          <w:u w:val="single"/>
        </w:rPr>
        <w:t>”</w:t>
      </w:r>
    </w:p>
    <w:p w14:paraId="23D263ED" w14:textId="77777777" w:rsidR="00776329" w:rsidRPr="009A68D6" w:rsidRDefault="00776329" w:rsidP="00322DCA">
      <w:pPr>
        <w:pStyle w:val="ListParagraph"/>
        <w:ind w:left="1080"/>
        <w:rPr>
          <w:rFonts w:asciiTheme="minorHAnsi" w:hAnsiTheme="minorHAnsi" w:cstheme="minorHAnsi"/>
          <w:b/>
          <w:bCs/>
          <w:i/>
          <w:iCs/>
          <w:sz w:val="22"/>
          <w:szCs w:val="22"/>
        </w:rPr>
      </w:pPr>
    </w:p>
    <w:p w14:paraId="2F14F931" w14:textId="0B7E6C34" w:rsidR="00322DCA" w:rsidRPr="009A68D6" w:rsidRDefault="00322DCA" w:rsidP="00322DCA">
      <w:pPr>
        <w:shd w:val="clear" w:color="auto" w:fill="FFFFFF"/>
        <w:rPr>
          <w:rFonts w:asciiTheme="minorHAnsi" w:hAnsiTheme="minorHAnsi" w:cstheme="minorHAnsi"/>
          <w:color w:val="000000"/>
          <w:sz w:val="22"/>
          <w:szCs w:val="22"/>
        </w:rPr>
      </w:pPr>
      <w:r w:rsidRPr="009A68D6">
        <w:rPr>
          <w:rStyle w:val="enumbell"/>
          <w:rFonts w:asciiTheme="minorHAnsi" w:hAnsiTheme="minorHAnsi" w:cstheme="minorHAnsi"/>
          <w:color w:val="000000"/>
          <w:sz w:val="22"/>
          <w:szCs w:val="22"/>
        </w:rPr>
        <w:t>(k)</w:t>
      </w:r>
      <w:r w:rsidRPr="009A68D6">
        <w:rPr>
          <w:rFonts w:asciiTheme="minorHAnsi" w:hAnsiTheme="minorHAnsi" w:cstheme="minorHAnsi"/>
          <w:color w:val="000000"/>
          <w:sz w:val="22"/>
          <w:szCs w:val="22"/>
        </w:rPr>
        <w:t xml:space="preserve"> Applications</w:t>
      </w:r>
      <w:r w:rsidR="00425452" w:rsidRPr="009A68D6">
        <w:rPr>
          <w:rFonts w:asciiTheme="minorHAnsi" w:hAnsiTheme="minorHAnsi" w:cstheme="minorHAnsi"/>
          <w:color w:val="000000"/>
          <w:sz w:val="22"/>
          <w:szCs w:val="22"/>
        </w:rPr>
        <w:t>…</w:t>
      </w:r>
    </w:p>
    <w:p w14:paraId="683E51AD" w14:textId="43F85030" w:rsidR="00322DCA" w:rsidRPr="009A68D6" w:rsidRDefault="00322DCA" w:rsidP="00322DCA">
      <w:pPr>
        <w:shd w:val="clear" w:color="auto" w:fill="FFFFFF"/>
        <w:ind w:left="360"/>
        <w:rPr>
          <w:rFonts w:asciiTheme="minorHAnsi" w:hAnsiTheme="minorHAnsi" w:cstheme="minorHAnsi"/>
          <w:color w:val="000000"/>
          <w:sz w:val="22"/>
          <w:szCs w:val="22"/>
        </w:rPr>
      </w:pPr>
      <w:r w:rsidRPr="009A68D6">
        <w:rPr>
          <w:rStyle w:val="enumbell"/>
          <w:rFonts w:asciiTheme="minorHAnsi" w:hAnsiTheme="minorHAnsi" w:cstheme="minorHAnsi"/>
          <w:color w:val="000000"/>
          <w:sz w:val="22"/>
          <w:szCs w:val="22"/>
        </w:rPr>
        <w:t>(3)</w:t>
      </w:r>
      <w:r w:rsidRPr="009A68D6">
        <w:rPr>
          <w:rFonts w:asciiTheme="minorHAnsi" w:hAnsiTheme="minorHAnsi" w:cstheme="minorHAnsi"/>
          <w:color w:val="000000"/>
          <w:sz w:val="22"/>
          <w:szCs w:val="22"/>
        </w:rPr>
        <w:t xml:space="preserve"> Requirements: Except as provided in subsection (e)(1)(B) or subsection (e)(6)of this section, the Secretary may not approve an application for a grant under subparagraph (A) or (B) of subsection (e)(1) of this section unless the Secretary determines that the entity for which the application is submitted is a health center (within the meaning of subsection (a) of this section) and that—</w:t>
      </w:r>
      <w:r w:rsidR="00425452" w:rsidRPr="009A68D6">
        <w:rPr>
          <w:rFonts w:asciiTheme="minorHAnsi" w:hAnsiTheme="minorHAnsi" w:cstheme="minorHAnsi"/>
          <w:color w:val="000000"/>
          <w:sz w:val="22"/>
          <w:szCs w:val="22"/>
        </w:rPr>
        <w:t>…</w:t>
      </w:r>
      <w:r w:rsidRPr="009A68D6">
        <w:rPr>
          <w:rFonts w:asciiTheme="minorHAnsi" w:hAnsiTheme="minorHAnsi" w:cstheme="minorHAnsi"/>
          <w:color w:val="000000"/>
          <w:sz w:val="22"/>
          <w:szCs w:val="22"/>
        </w:rPr>
        <w:t xml:space="preserve"> </w:t>
      </w:r>
    </w:p>
    <w:p w14:paraId="665A38F9" w14:textId="77777777" w:rsidR="00322DCA" w:rsidRPr="009A68D6" w:rsidRDefault="00322DCA" w:rsidP="00322DCA">
      <w:pPr>
        <w:shd w:val="clear" w:color="auto" w:fill="FFFFFF"/>
        <w:ind w:left="720"/>
        <w:rPr>
          <w:rFonts w:asciiTheme="minorHAnsi" w:hAnsiTheme="minorHAnsi" w:cstheme="minorHAnsi"/>
          <w:color w:val="000000"/>
          <w:sz w:val="22"/>
          <w:szCs w:val="22"/>
        </w:rPr>
      </w:pPr>
      <w:r w:rsidRPr="009A68D6">
        <w:rPr>
          <w:rStyle w:val="enumbell"/>
          <w:rFonts w:asciiTheme="minorHAnsi" w:hAnsiTheme="minorHAnsi" w:cstheme="minorHAnsi"/>
          <w:color w:val="000000"/>
          <w:sz w:val="22"/>
          <w:szCs w:val="22"/>
        </w:rPr>
        <w:t>(H)</w:t>
      </w:r>
      <w:r w:rsidRPr="009A68D6">
        <w:rPr>
          <w:rFonts w:asciiTheme="minorHAnsi" w:hAnsiTheme="minorHAnsi" w:cstheme="minorHAnsi"/>
          <w:color w:val="000000"/>
          <w:sz w:val="22"/>
          <w:szCs w:val="22"/>
        </w:rPr>
        <w:t xml:space="preserve"> </w:t>
      </w:r>
      <w:r w:rsidRPr="009A68D6">
        <w:rPr>
          <w:rStyle w:val="ptext-3"/>
          <w:rFonts w:asciiTheme="minorHAnsi" w:hAnsiTheme="minorHAnsi" w:cstheme="minorHAnsi"/>
          <w:color w:val="000000"/>
          <w:sz w:val="22"/>
          <w:szCs w:val="22"/>
        </w:rPr>
        <w:t>the center has established a governing board which except in the case of an entity operated by an Indian tribe or tribal or Indian organization under the Indian Self-Determination Act [</w:t>
      </w:r>
      <w:hyperlink r:id="rId14" w:history="1">
        <w:r w:rsidRPr="009A68D6">
          <w:rPr>
            <w:rStyle w:val="Hyperlink"/>
            <w:rFonts w:asciiTheme="minorHAnsi" w:hAnsiTheme="minorHAnsi" w:cstheme="minorHAnsi"/>
            <w:sz w:val="22"/>
            <w:szCs w:val="22"/>
          </w:rPr>
          <w:t>25</w:t>
        </w:r>
      </w:hyperlink>
      <w:r w:rsidRPr="009A68D6">
        <w:rPr>
          <w:rStyle w:val="ptext-3"/>
          <w:rFonts w:asciiTheme="minorHAnsi" w:hAnsiTheme="minorHAnsi" w:cstheme="minorHAnsi"/>
          <w:color w:val="000000"/>
          <w:sz w:val="22"/>
          <w:szCs w:val="22"/>
        </w:rPr>
        <w:t xml:space="preserve"> U.S.C. </w:t>
      </w:r>
      <w:hyperlink r:id="rId15" w:history="1">
        <w:r w:rsidRPr="009A68D6">
          <w:rPr>
            <w:rStyle w:val="Hyperlink"/>
            <w:rFonts w:asciiTheme="minorHAnsi" w:hAnsiTheme="minorHAnsi" w:cstheme="minorHAnsi"/>
            <w:sz w:val="22"/>
            <w:szCs w:val="22"/>
          </w:rPr>
          <w:t>450f</w:t>
        </w:r>
      </w:hyperlink>
      <w:r w:rsidRPr="009A68D6">
        <w:rPr>
          <w:rStyle w:val="ptext-3"/>
          <w:rFonts w:asciiTheme="minorHAnsi" w:hAnsiTheme="minorHAnsi" w:cstheme="minorHAnsi"/>
          <w:color w:val="000000"/>
          <w:sz w:val="22"/>
          <w:szCs w:val="22"/>
        </w:rPr>
        <w:t xml:space="preserve"> et seq.] or an urban Indian organization under the Indian Health Care Improvement Act (</w:t>
      </w:r>
      <w:hyperlink r:id="rId16" w:history="1">
        <w:r w:rsidRPr="009A68D6">
          <w:rPr>
            <w:rStyle w:val="Hyperlink"/>
            <w:rFonts w:asciiTheme="minorHAnsi" w:hAnsiTheme="minorHAnsi" w:cstheme="minorHAnsi"/>
            <w:sz w:val="22"/>
            <w:szCs w:val="22"/>
          </w:rPr>
          <w:t>25</w:t>
        </w:r>
      </w:hyperlink>
      <w:r w:rsidRPr="009A68D6">
        <w:rPr>
          <w:rStyle w:val="ptext-3"/>
          <w:rFonts w:asciiTheme="minorHAnsi" w:hAnsiTheme="minorHAnsi" w:cstheme="minorHAnsi"/>
          <w:color w:val="000000"/>
          <w:sz w:val="22"/>
          <w:szCs w:val="22"/>
        </w:rPr>
        <w:t xml:space="preserve"> U.S.C. </w:t>
      </w:r>
      <w:hyperlink r:id="rId17" w:history="1">
        <w:r w:rsidRPr="009A68D6">
          <w:rPr>
            <w:rStyle w:val="Hyperlink"/>
            <w:rFonts w:asciiTheme="minorHAnsi" w:hAnsiTheme="minorHAnsi" w:cstheme="minorHAnsi"/>
            <w:sz w:val="22"/>
            <w:szCs w:val="22"/>
          </w:rPr>
          <w:t>1651</w:t>
        </w:r>
      </w:hyperlink>
      <w:r w:rsidRPr="009A68D6">
        <w:rPr>
          <w:rStyle w:val="ptext-3"/>
          <w:rFonts w:asciiTheme="minorHAnsi" w:hAnsiTheme="minorHAnsi" w:cstheme="minorHAnsi"/>
          <w:color w:val="000000"/>
          <w:sz w:val="22"/>
          <w:szCs w:val="22"/>
        </w:rPr>
        <w:t xml:space="preserve"> et seq.)— </w:t>
      </w:r>
    </w:p>
    <w:p w14:paraId="6010163A" w14:textId="084547B8" w:rsidR="00261A3E" w:rsidRPr="009A68D6" w:rsidRDefault="00322DCA" w:rsidP="00425452">
      <w:pPr>
        <w:shd w:val="clear" w:color="auto" w:fill="FFFFFF"/>
        <w:ind w:left="1080"/>
        <w:rPr>
          <w:rFonts w:asciiTheme="minorHAnsi" w:hAnsiTheme="minorHAnsi" w:cstheme="minorHAnsi"/>
          <w:sz w:val="22"/>
          <w:szCs w:val="22"/>
        </w:rPr>
      </w:pPr>
      <w:bookmarkStart w:id="4" w:name="k_3_H_i"/>
      <w:bookmarkEnd w:id="4"/>
      <w:r w:rsidRPr="009A68D6">
        <w:rPr>
          <w:rStyle w:val="enumbell"/>
          <w:rFonts w:asciiTheme="minorHAnsi" w:hAnsiTheme="minorHAnsi" w:cstheme="minorHAnsi"/>
          <w:color w:val="000000"/>
          <w:sz w:val="22"/>
          <w:szCs w:val="22"/>
        </w:rPr>
        <w:t>(i)</w:t>
      </w:r>
      <w:r w:rsidRPr="009A68D6">
        <w:rPr>
          <w:rFonts w:asciiTheme="minorHAnsi" w:hAnsiTheme="minorHAnsi" w:cstheme="minorHAnsi"/>
          <w:color w:val="000000"/>
          <w:sz w:val="22"/>
          <w:szCs w:val="22"/>
        </w:rPr>
        <w:t xml:space="preserve"> </w:t>
      </w:r>
      <w:r w:rsidRPr="009A68D6">
        <w:rPr>
          <w:rStyle w:val="ptext-4"/>
          <w:rFonts w:asciiTheme="minorHAnsi" w:hAnsiTheme="minorHAnsi" w:cstheme="minorHAnsi"/>
          <w:b/>
          <w:bCs/>
          <w:i/>
          <w:iCs/>
          <w:color w:val="000000"/>
          <w:sz w:val="22"/>
          <w:szCs w:val="22"/>
        </w:rPr>
        <w:t xml:space="preserve">is composed of individuals, a majority of whom are being served by the center and who, as a group, represent the individuals being served by the center; </w:t>
      </w:r>
      <w:bookmarkStart w:id="5" w:name="_GoBack"/>
      <w:bookmarkEnd w:id="0"/>
      <w:bookmarkEnd w:id="5"/>
    </w:p>
    <w:sectPr w:rsidR="00261A3E" w:rsidRPr="009A68D6">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0CA5" w14:textId="77777777" w:rsidR="00302B44" w:rsidRDefault="00302B44" w:rsidP="004E259A">
      <w:r>
        <w:separator/>
      </w:r>
    </w:p>
  </w:endnote>
  <w:endnote w:type="continuationSeparator" w:id="0">
    <w:p w14:paraId="5F2AE1DA" w14:textId="77777777" w:rsidR="00302B44" w:rsidRDefault="00302B44" w:rsidP="004E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9155" w14:textId="7641E7FC" w:rsidR="004057D4" w:rsidRDefault="004057D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97B5A">
      <w:rPr>
        <w:caps/>
        <w:noProof/>
        <w:color w:val="4F81BD" w:themeColor="accent1"/>
      </w:rPr>
      <w:t>4</w:t>
    </w:r>
    <w:r>
      <w:rPr>
        <w:caps/>
        <w:noProof/>
        <w:color w:val="4F81BD" w:themeColor="accent1"/>
      </w:rPr>
      <w:fldChar w:fldCharType="end"/>
    </w:r>
  </w:p>
  <w:p w14:paraId="35835730" w14:textId="77777777" w:rsidR="0090283B" w:rsidRDefault="0090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5857" w14:textId="77777777" w:rsidR="00302B44" w:rsidRDefault="00302B44" w:rsidP="004E259A">
      <w:r>
        <w:separator/>
      </w:r>
    </w:p>
  </w:footnote>
  <w:footnote w:type="continuationSeparator" w:id="0">
    <w:p w14:paraId="2D752421" w14:textId="77777777" w:rsidR="00302B44" w:rsidRDefault="00302B44" w:rsidP="004E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C12"/>
    <w:multiLevelType w:val="hybridMultilevel"/>
    <w:tmpl w:val="9D4051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29078B1"/>
    <w:multiLevelType w:val="hybridMultilevel"/>
    <w:tmpl w:val="B04CCE94"/>
    <w:lvl w:ilvl="0" w:tplc="39F85F8A">
      <w:start w:val="1"/>
      <w:numFmt w:val="upperLetter"/>
      <w:lvlText w:val="%1."/>
      <w:lvlJc w:val="left"/>
      <w:pPr>
        <w:ind w:left="360"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 w15:restartNumberingAfterBreak="0">
    <w:nsid w:val="03283A4F"/>
    <w:multiLevelType w:val="hybridMultilevel"/>
    <w:tmpl w:val="66E2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4307"/>
    <w:multiLevelType w:val="hybridMultilevel"/>
    <w:tmpl w:val="5A2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31856"/>
    <w:multiLevelType w:val="hybridMultilevel"/>
    <w:tmpl w:val="8550E8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B586481"/>
    <w:multiLevelType w:val="hybridMultilevel"/>
    <w:tmpl w:val="B04CCE94"/>
    <w:lvl w:ilvl="0" w:tplc="39F85F8A">
      <w:start w:val="1"/>
      <w:numFmt w:val="upperLetter"/>
      <w:lvlText w:val="%1."/>
      <w:lvlJc w:val="left"/>
      <w:pPr>
        <w:ind w:left="360"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6" w15:restartNumberingAfterBreak="0">
    <w:nsid w:val="1D1B490F"/>
    <w:multiLevelType w:val="multilevel"/>
    <w:tmpl w:val="0E9A8A58"/>
    <w:lvl w:ilvl="0">
      <w:start w:val="202"/>
      <w:numFmt w:val="decimal"/>
      <w:lvlText w:val="%1"/>
      <w:lvlJc w:val="left"/>
      <w:pPr>
        <w:tabs>
          <w:tab w:val="num" w:pos="960"/>
        </w:tabs>
        <w:ind w:left="960" w:hanging="960"/>
      </w:pPr>
      <w:rPr>
        <w:rFonts w:hint="default"/>
      </w:rPr>
    </w:lvl>
    <w:lvl w:ilvl="1">
      <w:start w:val="296"/>
      <w:numFmt w:val="decimal"/>
      <w:lvlText w:val="%1.%2"/>
      <w:lvlJc w:val="left"/>
      <w:pPr>
        <w:tabs>
          <w:tab w:val="num" w:pos="960"/>
        </w:tabs>
        <w:ind w:left="960" w:hanging="960"/>
      </w:pPr>
      <w:rPr>
        <w:rFonts w:hint="default"/>
      </w:rPr>
    </w:lvl>
    <w:lvl w:ilvl="2">
      <w:start w:val="3800"/>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960"/>
        </w:tabs>
        <w:ind w:left="960" w:hanging="960"/>
      </w:pPr>
      <w:rPr>
        <w:rFonts w:hint="default"/>
      </w:rPr>
    </w:lvl>
    <w:lvl w:ilvl="5">
      <w:start w:val="1"/>
      <w:numFmt w:val="decimal"/>
      <w:lvlText w:val="%1.%2.%3.%4.%5.%6"/>
      <w:lvlJc w:val="left"/>
      <w:pPr>
        <w:tabs>
          <w:tab w:val="num" w:pos="960"/>
        </w:tabs>
        <w:ind w:left="960" w:hanging="96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33062853"/>
    <w:multiLevelType w:val="hybridMultilevel"/>
    <w:tmpl w:val="46FE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9A49B7"/>
    <w:multiLevelType w:val="hybridMultilevel"/>
    <w:tmpl w:val="A5D44D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137B9"/>
    <w:multiLevelType w:val="hybridMultilevel"/>
    <w:tmpl w:val="CEF0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A11"/>
    <w:multiLevelType w:val="hybridMultilevel"/>
    <w:tmpl w:val="3C04C70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B0F76"/>
    <w:multiLevelType w:val="hybridMultilevel"/>
    <w:tmpl w:val="A05C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F6E5A"/>
    <w:multiLevelType w:val="hybridMultilevel"/>
    <w:tmpl w:val="CBF646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F174A"/>
    <w:multiLevelType w:val="hybridMultilevel"/>
    <w:tmpl w:val="B08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67CCE"/>
    <w:multiLevelType w:val="hybridMultilevel"/>
    <w:tmpl w:val="8400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F3092"/>
    <w:multiLevelType w:val="hybridMultilevel"/>
    <w:tmpl w:val="908CE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917D0"/>
    <w:multiLevelType w:val="hybridMultilevel"/>
    <w:tmpl w:val="F3B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75CE9"/>
    <w:multiLevelType w:val="hybridMultilevel"/>
    <w:tmpl w:val="7A661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3"/>
  </w:num>
  <w:num w:numId="4">
    <w:abstractNumId w:val="6"/>
  </w:num>
  <w:num w:numId="5">
    <w:abstractNumId w:val="11"/>
  </w:num>
  <w:num w:numId="6">
    <w:abstractNumId w:val="1"/>
  </w:num>
  <w:num w:numId="7">
    <w:abstractNumId w:val="15"/>
  </w:num>
  <w:num w:numId="8">
    <w:abstractNumId w:val="12"/>
  </w:num>
  <w:num w:numId="9">
    <w:abstractNumId w:val="5"/>
  </w:num>
  <w:num w:numId="10">
    <w:abstractNumId w:val="8"/>
  </w:num>
  <w:num w:numId="11">
    <w:abstractNumId w:val="4"/>
  </w:num>
  <w:num w:numId="12">
    <w:abstractNumId w:val="7"/>
  </w:num>
  <w:num w:numId="13">
    <w:abstractNumId w:val="10"/>
  </w:num>
  <w:num w:numId="14">
    <w:abstractNumId w:val="0"/>
  </w:num>
  <w:num w:numId="15">
    <w:abstractNumId w:val="14"/>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77"/>
    <w:rsid w:val="000106DF"/>
    <w:rsid w:val="0005052F"/>
    <w:rsid w:val="000674E0"/>
    <w:rsid w:val="0009221C"/>
    <w:rsid w:val="000B00B4"/>
    <w:rsid w:val="000E73F2"/>
    <w:rsid w:val="0011031C"/>
    <w:rsid w:val="00130381"/>
    <w:rsid w:val="001473C3"/>
    <w:rsid w:val="00177B3A"/>
    <w:rsid w:val="001A35C6"/>
    <w:rsid w:val="001B4B68"/>
    <w:rsid w:val="001B52C4"/>
    <w:rsid w:val="001B5E17"/>
    <w:rsid w:val="001B61EB"/>
    <w:rsid w:val="001C4896"/>
    <w:rsid w:val="001E1E79"/>
    <w:rsid w:val="001E3B8C"/>
    <w:rsid w:val="001F62BB"/>
    <w:rsid w:val="00207DCC"/>
    <w:rsid w:val="0023005D"/>
    <w:rsid w:val="00261A3E"/>
    <w:rsid w:val="002B0CF1"/>
    <w:rsid w:val="002C1B1B"/>
    <w:rsid w:val="002C5219"/>
    <w:rsid w:val="002D191D"/>
    <w:rsid w:val="002E6A47"/>
    <w:rsid w:val="002F493A"/>
    <w:rsid w:val="00302B44"/>
    <w:rsid w:val="00322DCA"/>
    <w:rsid w:val="003310F9"/>
    <w:rsid w:val="003379F0"/>
    <w:rsid w:val="00361761"/>
    <w:rsid w:val="0036523B"/>
    <w:rsid w:val="00376D0C"/>
    <w:rsid w:val="003A3925"/>
    <w:rsid w:val="003B0C89"/>
    <w:rsid w:val="003B3094"/>
    <w:rsid w:val="003D1248"/>
    <w:rsid w:val="003E230D"/>
    <w:rsid w:val="003E7E31"/>
    <w:rsid w:val="003F1597"/>
    <w:rsid w:val="004057D4"/>
    <w:rsid w:val="00412FD0"/>
    <w:rsid w:val="004156DC"/>
    <w:rsid w:val="00425452"/>
    <w:rsid w:val="00434476"/>
    <w:rsid w:val="00435710"/>
    <w:rsid w:val="0044100C"/>
    <w:rsid w:val="00467143"/>
    <w:rsid w:val="00492A15"/>
    <w:rsid w:val="004B2A32"/>
    <w:rsid w:val="004E1798"/>
    <w:rsid w:val="004E259A"/>
    <w:rsid w:val="004E4083"/>
    <w:rsid w:val="004E6972"/>
    <w:rsid w:val="004E6FE6"/>
    <w:rsid w:val="005007FD"/>
    <w:rsid w:val="005010BB"/>
    <w:rsid w:val="00520574"/>
    <w:rsid w:val="00524526"/>
    <w:rsid w:val="00535D6D"/>
    <w:rsid w:val="0054602B"/>
    <w:rsid w:val="00551E0F"/>
    <w:rsid w:val="00553D6C"/>
    <w:rsid w:val="00572577"/>
    <w:rsid w:val="0058074B"/>
    <w:rsid w:val="00580DE6"/>
    <w:rsid w:val="0059412E"/>
    <w:rsid w:val="005B4F74"/>
    <w:rsid w:val="005C351A"/>
    <w:rsid w:val="005C4EB4"/>
    <w:rsid w:val="005C7173"/>
    <w:rsid w:val="005D0270"/>
    <w:rsid w:val="005E6917"/>
    <w:rsid w:val="005E769F"/>
    <w:rsid w:val="00601D9F"/>
    <w:rsid w:val="00602B7B"/>
    <w:rsid w:val="00615C15"/>
    <w:rsid w:val="0065557E"/>
    <w:rsid w:val="006874B8"/>
    <w:rsid w:val="00687F6A"/>
    <w:rsid w:val="00691B7B"/>
    <w:rsid w:val="006A1CC7"/>
    <w:rsid w:val="006B3D78"/>
    <w:rsid w:val="006B54AF"/>
    <w:rsid w:val="006F3FC0"/>
    <w:rsid w:val="00712BFD"/>
    <w:rsid w:val="00713D19"/>
    <w:rsid w:val="007401C5"/>
    <w:rsid w:val="0075495E"/>
    <w:rsid w:val="00773603"/>
    <w:rsid w:val="00776329"/>
    <w:rsid w:val="00782D70"/>
    <w:rsid w:val="00785777"/>
    <w:rsid w:val="0079181B"/>
    <w:rsid w:val="00796C20"/>
    <w:rsid w:val="007A4552"/>
    <w:rsid w:val="007B6175"/>
    <w:rsid w:val="007C6A89"/>
    <w:rsid w:val="007E068B"/>
    <w:rsid w:val="007E3641"/>
    <w:rsid w:val="007E524C"/>
    <w:rsid w:val="007E78E8"/>
    <w:rsid w:val="008041E1"/>
    <w:rsid w:val="00806FB8"/>
    <w:rsid w:val="00822398"/>
    <w:rsid w:val="00825CE3"/>
    <w:rsid w:val="00831EB9"/>
    <w:rsid w:val="0084465E"/>
    <w:rsid w:val="00862B31"/>
    <w:rsid w:val="008755DD"/>
    <w:rsid w:val="00885C24"/>
    <w:rsid w:val="008B17B4"/>
    <w:rsid w:val="008C2EB5"/>
    <w:rsid w:val="008D4A90"/>
    <w:rsid w:val="008E1A82"/>
    <w:rsid w:val="0090283B"/>
    <w:rsid w:val="00907575"/>
    <w:rsid w:val="009117B9"/>
    <w:rsid w:val="0092125D"/>
    <w:rsid w:val="009352BA"/>
    <w:rsid w:val="00943B81"/>
    <w:rsid w:val="00945571"/>
    <w:rsid w:val="00990CC2"/>
    <w:rsid w:val="009A495D"/>
    <w:rsid w:val="009A68D6"/>
    <w:rsid w:val="009E06E3"/>
    <w:rsid w:val="00A14235"/>
    <w:rsid w:val="00A20C74"/>
    <w:rsid w:val="00A329B9"/>
    <w:rsid w:val="00A82011"/>
    <w:rsid w:val="00A83145"/>
    <w:rsid w:val="00AB23A3"/>
    <w:rsid w:val="00AB3937"/>
    <w:rsid w:val="00B03550"/>
    <w:rsid w:val="00B3020B"/>
    <w:rsid w:val="00B4147B"/>
    <w:rsid w:val="00B642AB"/>
    <w:rsid w:val="00B76018"/>
    <w:rsid w:val="00BA6A4F"/>
    <w:rsid w:val="00BD124E"/>
    <w:rsid w:val="00BF0F1F"/>
    <w:rsid w:val="00BF5B04"/>
    <w:rsid w:val="00C11BF5"/>
    <w:rsid w:val="00C146F8"/>
    <w:rsid w:val="00C20724"/>
    <w:rsid w:val="00C23FF9"/>
    <w:rsid w:val="00C57DA9"/>
    <w:rsid w:val="00C8346C"/>
    <w:rsid w:val="00C91C19"/>
    <w:rsid w:val="00C97B5A"/>
    <w:rsid w:val="00CA7749"/>
    <w:rsid w:val="00CC0036"/>
    <w:rsid w:val="00CE0A58"/>
    <w:rsid w:val="00CF3443"/>
    <w:rsid w:val="00D06AB8"/>
    <w:rsid w:val="00D07048"/>
    <w:rsid w:val="00D22424"/>
    <w:rsid w:val="00D4247D"/>
    <w:rsid w:val="00D53047"/>
    <w:rsid w:val="00D7575B"/>
    <w:rsid w:val="00D776CF"/>
    <w:rsid w:val="00DC757B"/>
    <w:rsid w:val="00E061F7"/>
    <w:rsid w:val="00E06E30"/>
    <w:rsid w:val="00E30B99"/>
    <w:rsid w:val="00E35976"/>
    <w:rsid w:val="00E36387"/>
    <w:rsid w:val="00E74801"/>
    <w:rsid w:val="00E84266"/>
    <w:rsid w:val="00E855B6"/>
    <w:rsid w:val="00E97978"/>
    <w:rsid w:val="00EB23FA"/>
    <w:rsid w:val="00EC368C"/>
    <w:rsid w:val="00EC612E"/>
    <w:rsid w:val="00ED1638"/>
    <w:rsid w:val="00EE6077"/>
    <w:rsid w:val="00F00AE6"/>
    <w:rsid w:val="00F0780E"/>
    <w:rsid w:val="00F33495"/>
    <w:rsid w:val="00F343F2"/>
    <w:rsid w:val="00F47473"/>
    <w:rsid w:val="00F55273"/>
    <w:rsid w:val="00F6670E"/>
    <w:rsid w:val="00F77D43"/>
    <w:rsid w:val="00FA05B8"/>
    <w:rsid w:val="00FB57F4"/>
    <w:rsid w:val="00FE1F4B"/>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42E8F"/>
  <w15:docId w15:val="{F4479BC9-5EF7-47A6-AA23-82749278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2577"/>
    <w:pPr>
      <w:ind w:left="720"/>
      <w:contextualSpacing/>
    </w:pPr>
  </w:style>
  <w:style w:type="paragraph" w:styleId="Header">
    <w:name w:val="header"/>
    <w:basedOn w:val="Normal"/>
    <w:link w:val="HeaderChar"/>
    <w:rsid w:val="004E259A"/>
    <w:pPr>
      <w:tabs>
        <w:tab w:val="center" w:pos="4680"/>
        <w:tab w:val="right" w:pos="9360"/>
      </w:tabs>
    </w:pPr>
  </w:style>
  <w:style w:type="character" w:customStyle="1" w:styleId="HeaderChar">
    <w:name w:val="Header Char"/>
    <w:basedOn w:val="DefaultParagraphFont"/>
    <w:link w:val="Header"/>
    <w:rsid w:val="004E259A"/>
    <w:rPr>
      <w:sz w:val="24"/>
      <w:szCs w:val="24"/>
    </w:rPr>
  </w:style>
  <w:style w:type="paragraph" w:styleId="Footer">
    <w:name w:val="footer"/>
    <w:basedOn w:val="Normal"/>
    <w:link w:val="FooterChar"/>
    <w:uiPriority w:val="99"/>
    <w:rsid w:val="004E259A"/>
    <w:pPr>
      <w:tabs>
        <w:tab w:val="center" w:pos="4680"/>
        <w:tab w:val="right" w:pos="9360"/>
      </w:tabs>
    </w:pPr>
  </w:style>
  <w:style w:type="character" w:customStyle="1" w:styleId="FooterChar">
    <w:name w:val="Footer Char"/>
    <w:basedOn w:val="DefaultParagraphFont"/>
    <w:link w:val="Footer"/>
    <w:uiPriority w:val="99"/>
    <w:rsid w:val="004E259A"/>
    <w:rPr>
      <w:sz w:val="24"/>
      <w:szCs w:val="24"/>
    </w:rPr>
  </w:style>
  <w:style w:type="character" w:styleId="Hyperlink">
    <w:name w:val="Hyperlink"/>
    <w:uiPriority w:val="99"/>
    <w:rsid w:val="00261A3E"/>
    <w:rPr>
      <w:rFonts w:cs="Times New Roman"/>
      <w:color w:val="0000FF"/>
      <w:u w:val="single"/>
    </w:rPr>
  </w:style>
  <w:style w:type="character" w:styleId="CommentReference">
    <w:name w:val="annotation reference"/>
    <w:basedOn w:val="DefaultParagraphFont"/>
    <w:semiHidden/>
    <w:unhideWhenUsed/>
    <w:rsid w:val="007A4552"/>
    <w:rPr>
      <w:sz w:val="16"/>
      <w:szCs w:val="16"/>
    </w:rPr>
  </w:style>
  <w:style w:type="paragraph" w:styleId="CommentText">
    <w:name w:val="annotation text"/>
    <w:basedOn w:val="Normal"/>
    <w:link w:val="CommentTextChar"/>
    <w:semiHidden/>
    <w:unhideWhenUsed/>
    <w:rsid w:val="007A4552"/>
    <w:rPr>
      <w:sz w:val="20"/>
      <w:szCs w:val="20"/>
    </w:rPr>
  </w:style>
  <w:style w:type="character" w:customStyle="1" w:styleId="CommentTextChar">
    <w:name w:val="Comment Text Char"/>
    <w:basedOn w:val="DefaultParagraphFont"/>
    <w:link w:val="CommentText"/>
    <w:semiHidden/>
    <w:rsid w:val="007A4552"/>
  </w:style>
  <w:style w:type="paragraph" w:styleId="CommentSubject">
    <w:name w:val="annotation subject"/>
    <w:basedOn w:val="CommentText"/>
    <w:next w:val="CommentText"/>
    <w:link w:val="CommentSubjectChar"/>
    <w:semiHidden/>
    <w:unhideWhenUsed/>
    <w:rsid w:val="007A4552"/>
    <w:rPr>
      <w:b/>
      <w:bCs/>
    </w:rPr>
  </w:style>
  <w:style w:type="character" w:customStyle="1" w:styleId="CommentSubjectChar">
    <w:name w:val="Comment Subject Char"/>
    <w:basedOn w:val="CommentTextChar"/>
    <w:link w:val="CommentSubject"/>
    <w:semiHidden/>
    <w:rsid w:val="007A4552"/>
    <w:rPr>
      <w:b/>
      <w:bCs/>
    </w:rPr>
  </w:style>
  <w:style w:type="paragraph" w:styleId="BalloonText">
    <w:name w:val="Balloon Text"/>
    <w:basedOn w:val="Normal"/>
    <w:link w:val="BalloonTextChar"/>
    <w:semiHidden/>
    <w:unhideWhenUsed/>
    <w:rsid w:val="007A4552"/>
    <w:rPr>
      <w:rFonts w:ascii="Segoe UI" w:hAnsi="Segoe UI" w:cs="Segoe UI"/>
      <w:sz w:val="18"/>
      <w:szCs w:val="18"/>
    </w:rPr>
  </w:style>
  <w:style w:type="character" w:customStyle="1" w:styleId="BalloonTextChar">
    <w:name w:val="Balloon Text Char"/>
    <w:basedOn w:val="DefaultParagraphFont"/>
    <w:link w:val="BalloonText"/>
    <w:semiHidden/>
    <w:rsid w:val="007A4552"/>
    <w:rPr>
      <w:rFonts w:ascii="Segoe UI" w:hAnsi="Segoe UI" w:cs="Segoe UI"/>
      <w:sz w:val="18"/>
      <w:szCs w:val="18"/>
    </w:rPr>
  </w:style>
  <w:style w:type="paragraph" w:styleId="FootnoteText">
    <w:name w:val="footnote text"/>
    <w:aliases w:val="Char3,Car, Char3"/>
    <w:basedOn w:val="Normal"/>
    <w:link w:val="FootnoteTextChar"/>
    <w:uiPriority w:val="99"/>
    <w:unhideWhenUsed/>
    <w:rsid w:val="00BD124E"/>
    <w:rPr>
      <w:rFonts w:eastAsia="Calibri"/>
      <w:sz w:val="20"/>
      <w:szCs w:val="20"/>
    </w:rPr>
  </w:style>
  <w:style w:type="character" w:customStyle="1" w:styleId="FootnoteTextChar">
    <w:name w:val="Footnote Text Char"/>
    <w:aliases w:val="Char3 Char,Car Char, Char3 Char"/>
    <w:basedOn w:val="DefaultParagraphFont"/>
    <w:link w:val="FootnoteText"/>
    <w:uiPriority w:val="99"/>
    <w:rsid w:val="00BD124E"/>
    <w:rPr>
      <w:rFonts w:eastAsia="Calibri"/>
    </w:rPr>
  </w:style>
  <w:style w:type="character" w:styleId="FootnoteReference">
    <w:name w:val="footnote reference"/>
    <w:uiPriority w:val="99"/>
    <w:unhideWhenUsed/>
    <w:rsid w:val="00BD124E"/>
    <w:rPr>
      <w:vertAlign w:val="superscript"/>
    </w:rPr>
  </w:style>
  <w:style w:type="paragraph" w:customStyle="1" w:styleId="Default">
    <w:name w:val="Default"/>
    <w:rsid w:val="005007FD"/>
    <w:pPr>
      <w:autoSpaceDE w:val="0"/>
      <w:autoSpaceDN w:val="0"/>
      <w:adjustRightInd w:val="0"/>
    </w:pPr>
    <w:rPr>
      <w:rFonts w:ascii="Calibri" w:eastAsiaTheme="minorHAnsi" w:hAnsi="Calibri" w:cs="Calibri"/>
      <w:color w:val="000000"/>
      <w:sz w:val="24"/>
      <w:szCs w:val="24"/>
    </w:rPr>
  </w:style>
  <w:style w:type="character" w:styleId="Emphasis">
    <w:name w:val="Emphasis"/>
    <w:basedOn w:val="DefaultParagraphFont"/>
    <w:uiPriority w:val="20"/>
    <w:qFormat/>
    <w:rsid w:val="00E36387"/>
    <w:rPr>
      <w:i/>
      <w:iCs/>
    </w:rPr>
  </w:style>
  <w:style w:type="character" w:customStyle="1" w:styleId="ptext-3">
    <w:name w:val="ptext-3"/>
    <w:rsid w:val="00822398"/>
    <w:rPr>
      <w:b w:val="0"/>
      <w:bCs w:val="0"/>
    </w:rPr>
  </w:style>
  <w:style w:type="character" w:customStyle="1" w:styleId="ptext-4">
    <w:name w:val="ptext-4"/>
    <w:rsid w:val="00822398"/>
    <w:rPr>
      <w:b w:val="0"/>
      <w:bCs w:val="0"/>
    </w:rPr>
  </w:style>
  <w:style w:type="character" w:customStyle="1" w:styleId="enumbell">
    <w:name w:val="enumbell"/>
    <w:rsid w:val="00822398"/>
    <w:rPr>
      <w:b/>
      <w:bCs/>
    </w:rPr>
  </w:style>
  <w:style w:type="character" w:customStyle="1" w:styleId="UnresolvedMention1">
    <w:name w:val="Unresolved Mention1"/>
    <w:basedOn w:val="DefaultParagraphFont"/>
    <w:uiPriority w:val="99"/>
    <w:semiHidden/>
    <w:unhideWhenUsed/>
    <w:rsid w:val="0032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phc.hrsa.gov/programrequirements/compliancemanual/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4.law.cornell.edu/uscode/uscode25/usc_sec_25_00001651----000-.html" TargetMode="External"/><Relationship Id="rId2" Type="http://schemas.openxmlformats.org/officeDocument/2006/relationships/numbering" Target="numbering.xml"/><Relationship Id="rId16" Type="http://schemas.openxmlformats.org/officeDocument/2006/relationships/hyperlink" Target="http://www4.law.cornell.edu/uscode/uscode25/usc_sup_01_2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iman@nachc.org" TargetMode="External"/><Relationship Id="rId5" Type="http://schemas.openxmlformats.org/officeDocument/2006/relationships/webSettings" Target="webSettings.xml"/><Relationship Id="rId15" Type="http://schemas.openxmlformats.org/officeDocument/2006/relationships/hyperlink" Target="http://www4.law.cornell.edu/uscode/uscode25/usc_sec_25_00000450---f000-.html" TargetMode="External"/><Relationship Id="rId10" Type="http://schemas.openxmlformats.org/officeDocument/2006/relationships/hyperlink" Target="https://bphc.hrsa.gov/programrequirements/compliancemanual/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gress.gov/bill/116th-congress/house-bill/748/text" TargetMode="External"/><Relationship Id="rId14" Type="http://schemas.openxmlformats.org/officeDocument/2006/relationships/hyperlink" Target="http://www4.law.cornell.edu/uscode/uscode25/usc_sup_01_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E948-C7A2-4023-956A-46E8FF7B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BKD, LLP</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Schnake</dc:creator>
  <cp:lastModifiedBy>Tony Skapinsky</cp:lastModifiedBy>
  <cp:revision>2</cp:revision>
  <dcterms:created xsi:type="dcterms:W3CDTF">2020-04-07T19:50:00Z</dcterms:created>
  <dcterms:modified xsi:type="dcterms:W3CDTF">2020-04-07T19:50:00Z</dcterms:modified>
</cp:coreProperties>
</file>